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0.12.0 -->
  <w:body>
    <w:p>
      <w:pPr>
        <w:rPr>
          <w:rFonts w:eastAsiaTheme="minorHAnsi"/>
        </w:rPr>
      </w:pPr>
      <w:r>
        <w:rPr>
          <w:rFonts w:eastAsiaTheme="minorHAnsi"/>
        </w:rPr>
        <w:drawing>
          <wp:inline distT="0" distB="0" distL="114300" distR="114300">
            <wp:extent cx="1704975" cy="306705"/>
            <wp:effectExtent l="0" t="0" r="0" b="1714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xmlns:r="http://schemas.openxmlformats.org/officeDocument/2006/relationships" r:embed="rId5">
                      <a:extLst>
                        <a:ext xmlns:a="http://schemas.openxmlformats.org/drawingml/2006/main" uri="{28A0092B-C50C-407E-A947-70E740481C1C}">
                          <a14:useLocalDpi xmlns:a14="http://schemas.microsoft.com/office/drawing/2010/main" val="0"/>
                        </a:ext>
                      </a:extLst>
                    </a:blip>
                    <a:stretch>
                      <a:fillRect/>
                    </a:stretch>
                  </pic:blipFill>
                  <pic:spPr>
                    <a:xfrm>
                      <a:off x="0" y="0"/>
                      <a:ext cx="1704975" cy="306705"/>
                    </a:xfrm>
                    <a:prstGeom prst="rect">
                      <a:avLst/>
                    </a:prstGeom>
                    <a:noFill/>
                    <a:ln>
                      <a:noFill/>
                    </a:ln>
                  </pic:spPr>
                </pic:pic>
              </a:graphicData>
            </a:graphic>
          </wp:inline>
        </w:drawing>
      </w:r>
    </w:p>
    <w:p>
      <w:pPr>
        <w:rPr>
          <w:rFonts w:eastAsiaTheme="minorEastAsia" w:hint="eastAsia"/>
          <w:lang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jc w:val="center"/>
        <w:rPr>
          <w:rFonts w:ascii="思源黑体 Bold" w:eastAsia="思源黑体 Bold" w:hAnsi="思源黑体 Bold" w:cs="思源黑体 Bold" w:hint="eastAsia"/>
          <w:color w:val="4472C4" w:themeColor="accent5"/>
          <w:sz w:val="84"/>
          <w:szCs w:val="84"/>
          <w:lang w:val="en-US" w:eastAsia="zh-CN"/>
          <w14:textFill>
            <w14:solidFill>
              <w14:schemeClr w14:val="accent5"/>
            </w14:solidFill>
          </w14:textFill>
        </w:rPr>
      </w:pPr>
      <w:r>
        <w:rPr>
          <w:rFonts w:ascii="思源黑体 Bold" w:eastAsia="思源黑体 Bold" w:hAnsi="思源黑体 Bold" w:cs="思源黑体 Bold" w:hint="eastAsia"/>
          <w:color w:val="4472C4" w:themeColor="accent5"/>
          <w:sz w:val="84"/>
          <w:szCs w:val="84"/>
          <w:lang w:val="en-US" w:eastAsia="zh-CN"/>
          <w14:textFill>
            <w14:solidFill>
              <w14:schemeClr w14:val="accent5"/>
            </w14:solidFill>
          </w14:textFill>
        </w:rPr>
        <w:t>专利价值评估报告</w:t>
      </w:r>
    </w:p>
    <w:p>
      <w:pPr>
        <w:rPr>
          <w:rFonts w:hint="eastAsia"/>
          <w:lang w:val="en-US" w:eastAsia="zh-CN"/>
        </w:rPr>
      </w:pPr>
    </w:p>
    <w:p>
      <w:pPr>
        <w:rPr>
          <w:rFonts w:hint="eastAsia"/>
          <w:lang w:val="en-US" w:eastAsia="zh-CN"/>
        </w:rPr>
      </w:pPr>
    </w:p>
    <w:p>
      <w:pPr>
        <w:rPr>
          <w:rFonts w:hint="eastAsia"/>
          <w:lang w:val="en-US" w:eastAsia="zh-CN"/>
        </w:rPr>
      </w:pPr>
      <w:r>
        <w:rPr>
          <w:sz w:val="28"/>
        </w:rPr>
        <mc:AlternateContent>
          <mc:Choice Requires="wps">
            <w:drawing>
              <wp:anchor distT="0" distB="0" distL="114300" distR="114300" simplePos="0" relativeHeight="251658240" behindDoc="0" locked="0" layoutInCell="1" allowOverlap="1">
                <wp:simplePos x="0" y="0"/>
                <wp:positionH relativeFrom="column">
                  <wp:posOffset>831215</wp:posOffset>
                </wp:positionH>
                <wp:positionV relativeFrom="page">
                  <wp:posOffset>3478530</wp:posOffset>
                </wp:positionV>
                <wp:extent cx="4592320" cy="3110230"/>
                <wp:effectExtent l="0" t="0" r="0" b="0"/>
                <wp:wrapNone/>
                <wp:docPr id="5" name="文本框 5"/>
                <wp:cNvGraphicFramePr/>
                <a:graphic xmlns:a="http://schemas.openxmlformats.org/drawingml/2006/main">
                  <a:graphicData uri="http://schemas.microsoft.com/office/word/2010/wordprocessingShape">
                    <wps:wsp xmlns:wps="http://schemas.microsoft.com/office/word/2010/wordprocessingShape">
                      <wps:cNvSpPr txBox="1"/>
                      <wps:spPr>
                        <a:xfrm>
                          <a:off x="0" y="0"/>
                          <a:ext cx="4592320" cy="31102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思源黑体 CN Light" w:eastAsia="思源黑体 CN Light" w:hAnsi="思源黑体 CN Light" w:cs="思源黑体 CN Light" w:hint="eastAsia"/>
                                <w:color w:val="auto"/>
                                <w:sz w:val="40"/>
                                <w:szCs w:val="44"/>
                                <w:lang w:val="en-US" w:eastAsia="zh-CN"/>
                              </w:rPr>
                            </w:pPr>
                          </w:p>
                        </w:txbxContent>
                      </wps:txbx>
                      <wps:bodyPr rot="0" spcFirstLastPara="0" vertOverflow="overflow" horzOverflow="overflow" vert="horz" wrap="square" lIns="91440" tIns="45720" rIns="91440" bIns="45720" numCol="1" spcCol="0" rtlCol="0" fromWordArt="0" anchor="t" anchorCtr="0" forceAA="0" compatLnSpc="1"/>
                    </wps:wsp>
                  </a:graphicData>
                </a:graphic>
              </wp:anchor>
            </w:drawing>
          </mc:Choice>
          <mc:Fallback>
            <w:pict>
              <v:shapetype id="_x0000_t202" coordsize="21600,21600" o:spt="202" path="m,l,21600r21600,l21600,xe">
                <v:stroke joinstyle="miter"/>
                <v:path gradientshapeok="t" o:connecttype="rect"/>
              </v:shapetype>
              <v:shape id="_x0000_s1026" o:spid="_x0000_s1025" type="#_x0000_t202" style="width:361.6pt;height:244.9pt;margin-top:273.9pt;margin-left:65.45pt;mso-height-relative:page;mso-position-vertical-relative:page;mso-width-relative:page;position:absolute;z-index:251659264" coordsize="21600,21600" filled="f" stroked="f">
                <o:lock v:ext="edit" aspectratio="f"/>
                <v:textbox>
                  <w:txbxContent>
                    <w:p>
                      <w:pPr>
                        <w:jc w:val="center"/>
                        <w:rPr>
                          <w:rFonts w:ascii="思源黑体 CN Light" w:eastAsia="思源黑体 CN Light" w:hAnsi="思源黑体 CN Light" w:cs="思源黑体 CN Light" w:hint="eastAsia"/>
                          <w:color w:val="auto"/>
                          <w:sz w:val="40"/>
                          <w:szCs w:val="44"/>
                          <w:lang w:val="en-US" w:eastAsia="zh-CN"/>
                        </w:rPr>
                      </w:pPr>
                    </w:p>
                  </w:txbxContent>
                </v:textbox>
              </v:shape>
            </w:pict>
          </mc:Fallback>
        </mc:AlternateContent>
      </w:r>
    </w:p>
    <w:p>
      <w:pPr>
        <w:keepNext w:val="0"/>
        <w:keepLines w:val="0"/>
        <w:widowControl/>
        <w:suppressLineNumbers w:val="0"/>
        <w:ind w:left="840" w:firstLine="420" w:leftChars="0" w:firstLineChars="0"/>
        <w:jc w:val="left"/>
        <w:rPr>
          <w:rFonts w:hint="default"/>
          <w:b w:val="0"/>
          <w:bCs w:val="0"/>
          <w:color w:val="595959" w:themeColor="text1" w:themeTint="A6"/>
          <w:sz w:val="32"/>
          <w:szCs w:val="32"/>
          <w:lang w:val="en-US"/>
          <w14:textFill>
            <w14:solidFill>
              <w14:schemeClr w14:val="tx1">
                <w14:lumMod w14:val="65000"/>
                <w14:lumOff w14:val="35000"/>
              </w14:schemeClr>
            </w14:solidFill>
          </w14:textFill>
        </w:rPr>
      </w:pP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申请号</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CN201610211697.6</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 </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   </w:t>
      </w:r>
      <w:r>
        <w:rPr>
          <w:rFonts w:ascii="Times New Roman" w:hAnsi="Times New Roman"/>
          <w:b/>
          <w:color w:val="00CC00"/>
          <w:sz w:val="32"/>
          <w:szCs w:val="32"/>
        </w:rPr>
        <w:t>有效</w:t>
      </w:r>
    </w:p>
    <w:p>
      <w:pPr>
        <w:keepNext w:val="0"/>
        <w:keepLines w:val="0"/>
        <w:widowControl/>
        <w:suppressLineNumbers w:val="0"/>
        <w:ind w:left="840" w:firstLine="420" w:leftChars="0" w:firstLineChars="0"/>
        <w:jc w:val="left"/>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申请日：</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2016年04月06日</w:t>
      </w:r>
    </w:p>
    <w:p>
      <w:pPr>
        <w:keepNext w:val="0"/>
        <w:keepLines w:val="0"/>
        <w:widowControl/>
        <w:suppressLineNumbers w:val="0"/>
        <w:ind w:left="840" w:firstLine="420" w:leftChars="0" w:firstLineChars="0"/>
        <w:jc w:val="left"/>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发明名称：</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一种多重雾化防飘喷雾器 </w:t>
      </w:r>
    </w:p>
    <w:p>
      <w:pPr>
        <w:keepNext w:val="0"/>
        <w:keepLines w:val="0"/>
        <w:widowControl/>
        <w:suppressLineNumbers w:val="0"/>
        <w:ind w:left="840" w:firstLine="420" w:leftChars="0" w:firstLineChars="0"/>
        <w:jc w:val="left"/>
        <w:rPr>
          <w:b w:val="0"/>
          <w:bCs w:val="0"/>
          <w:color w:val="595959" w:themeColor="text1" w:themeTint="A6"/>
          <w:sz w:val="32"/>
          <w:szCs w:val="32"/>
          <w14:textFill>
            <w14:solidFill>
              <w14:schemeClr w14:val="tx1">
                <w14:lumMod w14:val="65000"/>
                <w14:lumOff w14:val="35000"/>
              </w14:schemeClr>
            </w14:solidFill>
          </w14:textFill>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授权日：</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2018年10月26日 </w:t>
      </w:r>
    </w:p>
    <w:p>
      <w:pPr>
        <w:keepNext w:val="0"/>
        <w:keepLines w:val="0"/>
        <w:widowControl/>
        <w:suppressLineNumbers w:val="0"/>
        <w:ind w:left="840" w:firstLine="420" w:leftChars="0" w:firstLineChars="0"/>
        <w:jc w:val="left"/>
        <w:rPr>
          <w:rFonts w:eastAsiaTheme="minorHAnsi"/>
          <w:color w:val="auto"/>
          <w:sz w:val="32"/>
          <w:szCs w:val="32"/>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专利权人：</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华南农业大学</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jc w:val="center"/>
        <w:rPr>
          <w:rFonts w:hint="eastAsia"/>
          <w:lang w:val="en-US" w:eastAsia="zh-CN"/>
        </w:rPr>
      </w:pPr>
      <w:r>
        <w:rPr>
          <w:rFonts w:ascii="思源黑体 CN Light" w:eastAsia="思源黑体 CN Light" w:hAnsi="思源黑体 CN Light" w:cs="思源黑体 CN Light" w:hint="eastAsia"/>
          <w:color w:val="auto"/>
          <w:sz w:val="28"/>
          <w:szCs w:val="28"/>
          <w:lang w:val="en-US" w:eastAsia="zh-CN"/>
        </w:rPr>
        <w:t>2025年01月20日</w:t>
      </w:r>
    </w:p>
    <w:p>
      <w:pPr>
        <w:rPr>
          <w:rFonts w:hint="eastAsia"/>
          <w:lang w:val="en-US" w:eastAsia="zh-CN"/>
        </w:rPr>
      </w:pPr>
    </w:p>
    <w:p>
      <w:pPr>
        <w:rPr>
          <w:rFonts w:hint="eastAsia"/>
          <w:lang w:val="en-US" w:eastAsia="zh-CN"/>
        </w:rPr>
      </w:pPr>
      <w:r>
        <w:rPr>
          <w:color w:val="auto"/>
          <w:sz w:val="28"/>
        </w:rPr>
        <mc:AlternateContent>
          <mc:Choice Requires="wps">
            <w:drawing>
              <wp:anchor distT="0" distB="0" distL="114300" distR="114300" simplePos="0" relativeHeight="251660288" behindDoc="0" locked="0" layoutInCell="1" allowOverlap="1">
                <wp:simplePos x="0" y="0"/>
                <wp:positionH relativeFrom="column">
                  <wp:posOffset>41275</wp:posOffset>
                </wp:positionH>
                <wp:positionV relativeFrom="page">
                  <wp:posOffset>8267700</wp:posOffset>
                </wp:positionV>
                <wp:extent cx="5280025" cy="1187450"/>
                <wp:effectExtent l="0" t="0" r="0" b="0"/>
                <wp:wrapNone/>
                <wp:docPr id="3" name="文本框 3"/>
                <wp:cNvGraphicFramePr/>
                <a:graphic xmlns:a="http://schemas.openxmlformats.org/drawingml/2006/main">
                  <a:graphicData uri="http://schemas.microsoft.com/office/word/2010/wordprocessingShape">
                    <wps:wsp xmlns:wps="http://schemas.microsoft.com/office/word/2010/wordprocessingShape">
                      <wps:cNvSpPr txBox="1"/>
                      <wps:spPr>
                        <a:xfrm>
                          <a:off x="0" y="0"/>
                          <a:ext cx="5280025" cy="11874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widowControl/>
                              <w:suppressLineNumbers w:val="0"/>
                              <w:jc w:val="left"/>
                              <w:rPr>
                                <w:rFonts w:ascii="微软雅黑" w:eastAsia="微软雅黑" w:hAnsi="微软雅黑" w:cs="微软雅黑" w:hint="eastAsia"/>
                                <w:color w:val="595959" w:themeColor="text1" w:themeTint="A6"/>
                                <w14:textFill>
                                  <w14:solidFill>
                                    <w14:schemeClr w14:val="tx1">
                                      <w14:lumMod w14:val="65000"/>
                                      <w14:lumOff w14:val="35000"/>
                                    </w14:schemeClr>
                                  </w14:solidFill>
                                </w14:textFill>
                              </w:rPr>
                            </w:pPr>
                            <w:r>
                              <w:rPr>
                                <w:rFonts w:ascii="微软雅黑" w:eastAsia="微软雅黑" w:hAnsi="微软雅黑" w:cs="微软雅黑" w:hint="eastAsia"/>
                                <w:b/>
                                <w:bCs/>
                                <w:color w:val="595959" w:themeColor="text1" w:themeTint="A6"/>
                                <w:kern w:val="0"/>
                                <w:sz w:val="24"/>
                                <w:szCs w:val="24"/>
                                <w:lang w:val="en-US" w:eastAsia="zh-CN" w:bidi="ar"/>
                                <w14:textFill>
                                  <w14:solidFill>
                                    <w14:schemeClr w14:val="tx1">
                                      <w14:lumMod w14:val="65000"/>
                                      <w14:lumOff w14:val="35000"/>
                                    </w14:schemeClr>
                                  </w14:solidFill>
                                </w14:textFill>
                              </w:rPr>
                              <w:t>免责声明</w:t>
                            </w:r>
                          </w:p>
                          <w:p>
                            <w:pPr>
                              <w:keepNext w:val="0"/>
                              <w:keepLines w:val="0"/>
                              <w:widowControl/>
                              <w:numPr>
                                <w:ilvl w:val="0"/>
                                <w:numId w:val="0"/>
                              </w:numPr>
                              <w:suppressLineNumbers w:val="0"/>
                              <w:ind w:leftChars="0"/>
                              <w:jc w:val="left"/>
                              <w:rPr>
                                <w:rFonts w:ascii="微软雅黑" w:eastAsia="微软雅黑" w:hAnsi="微软雅黑" w:cs="微软雅黑" w:hint="eastAsia"/>
                                <w:color w:val="595959" w:themeColor="text1" w:themeTint="A6"/>
                                <w:lang w:val="en-US" w:eastAsia="zh-CN"/>
                                <w14:textFill>
                                  <w14:solidFill>
                                    <w14:schemeClr w14:val="tx1">
                                      <w14:lumMod w14:val="65000"/>
                                      <w14:lumOff w14:val="35000"/>
                                    </w14:schemeClr>
                                  </w14:solidFill>
                                </w14:textFill>
                              </w:rPr>
                            </w:pPr>
                            <w:r>
                              <w:rPr>
                                <w:rFonts w:ascii="微软雅黑" w:eastAsia="微软雅黑" w:hAnsi="微软雅黑" w:cs="微软雅黑" w:hint="eastAsia"/>
                                <w:color w:val="595959" w:themeColor="text1" w:themeTint="A6"/>
                                <w:kern w:val="0"/>
                                <w:sz w:val="18"/>
                                <w:szCs w:val="18"/>
                                <w:lang w:val="en-US" w:eastAsia="zh-CN" w:bidi="ar"/>
                                <w14:textFill>
                                  <w14:solidFill>
                                    <w14:schemeClr w14:val="tx1">
                                      <w14:lumMod w14:val="65000"/>
                                      <w14:lumOff w14:val="35000"/>
                                    </w14:schemeClr>
                                  </w14:solidFill>
                                </w14:textFill>
                              </w:rPr>
                              <w:t>专利价值评估方法众多，本报告采用层次分析法，经一致性校验后对影响专利法律价值、技术价值、市场价值、战略价值的40余个参数进行建模对专利进行打分，并以官方发布各领域平均许可费用为基准，计算专利价值。本报告结果仅供参考，不作为任何技术、法律依据。</w:t>
                            </w:r>
                          </w:p>
                        </w:txbxContent>
                      </wps:txbx>
                      <wps:bodyPr rot="0" spcFirstLastPara="0" vertOverflow="overflow" horzOverflow="overflow" vert="horz" wrap="square" lIns="91440" tIns="45720" rIns="91440" bIns="45720" numCol="1" spcCol="0" rtlCol="0" fromWordArt="0" anchor="t" anchorCtr="0" forceAA="0" compatLnSpc="1"/>
                    </wps:wsp>
                  </a:graphicData>
                </a:graphic>
              </wp:anchor>
            </w:drawing>
          </mc:Choice>
          <mc:Fallback>
            <w:pict>
              <v:shape id="_x0000_s1026" o:spid="_x0000_s1026" type="#_x0000_t202" style="width:415.75pt;height:93.5pt;margin-top:651pt;margin-left:3.25pt;mso-height-relative:page;mso-position-vertical-relative:page;mso-width-relative:page;position:absolute;z-index:251661312" coordsize="21600,21600" filled="f" stroked="f">
                <o:lock v:ext="edit" aspectratio="f"/>
                <v:textbox>
                  <w:txbxContent>
                    <w:p>
                      <w:pPr>
                        <w:keepNext w:val="0"/>
                        <w:keepLines w:val="0"/>
                        <w:widowControl/>
                        <w:suppressLineNumbers w:val="0"/>
                        <w:jc w:val="left"/>
                        <w:rPr>
                          <w:rFonts w:ascii="微软雅黑" w:eastAsia="微软雅黑" w:hAnsi="微软雅黑" w:cs="微软雅黑" w:hint="eastAsia"/>
                          <w:color w:val="595959" w:themeColor="text1" w:themeTint="A6"/>
                          <w14:textFill>
                            <w14:solidFill>
                              <w14:schemeClr w14:val="tx1">
                                <w14:lumMod w14:val="65000"/>
                                <w14:lumOff w14:val="35000"/>
                              </w14:schemeClr>
                            </w14:solidFill>
                          </w14:textFill>
                        </w:rPr>
                      </w:pPr>
                      <w:r>
                        <w:rPr>
                          <w:rFonts w:ascii="微软雅黑" w:eastAsia="微软雅黑" w:hAnsi="微软雅黑" w:cs="微软雅黑" w:hint="eastAsia"/>
                          <w:b/>
                          <w:bCs/>
                          <w:color w:val="595959" w:themeColor="text1" w:themeTint="A6"/>
                          <w:kern w:val="0"/>
                          <w:sz w:val="24"/>
                          <w:szCs w:val="24"/>
                          <w:lang w:val="en-US" w:eastAsia="zh-CN" w:bidi="ar"/>
                          <w14:textFill>
                            <w14:solidFill>
                              <w14:schemeClr w14:val="tx1">
                                <w14:lumMod w14:val="65000"/>
                                <w14:lumOff w14:val="35000"/>
                              </w14:schemeClr>
                            </w14:solidFill>
                          </w14:textFill>
                        </w:rPr>
                        <w:t>免责声明</w:t>
                      </w:r>
                    </w:p>
                    <w:p>
                      <w:pPr>
                        <w:keepNext w:val="0"/>
                        <w:keepLines w:val="0"/>
                        <w:widowControl/>
                        <w:numPr>
                          <w:ilvl w:val="0"/>
                          <w:numId w:val="0"/>
                        </w:numPr>
                        <w:suppressLineNumbers w:val="0"/>
                        <w:ind w:leftChars="0"/>
                        <w:jc w:val="left"/>
                        <w:rPr>
                          <w:rFonts w:ascii="微软雅黑" w:eastAsia="微软雅黑" w:hAnsi="微软雅黑" w:cs="微软雅黑" w:hint="eastAsia"/>
                          <w:color w:val="595959" w:themeColor="text1" w:themeTint="A6"/>
                          <w:lang w:val="en-US" w:eastAsia="zh-CN"/>
                          <w14:textFill>
                            <w14:solidFill>
                              <w14:schemeClr w14:val="tx1">
                                <w14:lumMod w14:val="65000"/>
                                <w14:lumOff w14:val="35000"/>
                              </w14:schemeClr>
                            </w14:solidFill>
                          </w14:textFill>
                        </w:rPr>
                      </w:pPr>
                      <w:r>
                        <w:rPr>
                          <w:rFonts w:ascii="微软雅黑" w:eastAsia="微软雅黑" w:hAnsi="微软雅黑" w:cs="微软雅黑" w:hint="eastAsia"/>
                          <w:color w:val="595959" w:themeColor="text1" w:themeTint="A6"/>
                          <w:kern w:val="0"/>
                          <w:sz w:val="18"/>
                          <w:szCs w:val="18"/>
                          <w:lang w:val="en-US" w:eastAsia="zh-CN" w:bidi="ar"/>
                          <w14:textFill>
                            <w14:solidFill>
                              <w14:schemeClr w14:val="tx1">
                                <w14:lumMod w14:val="65000"/>
                                <w14:lumOff w14:val="35000"/>
                              </w14:schemeClr>
                            </w14:solidFill>
                          </w14:textFill>
                        </w:rPr>
                        <w:t>专利价值评估方法众多，本报告采用层次分析法，经一致性校验后对影响专利法律价值、技术价值、市场价值、战略价值的40余个参数进行建模对专利进行打分，并以官方发布各领域平均许可费用为基准，计算专利价值。本报告结果仅供参考，不作为任何技术、法律依据。</w:t>
                      </w:r>
                    </w:p>
                  </w:txbxContent>
                </v:textbox>
              </v:shape>
            </w:pict>
          </mc:Fallback>
        </mc:AlternateConten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sectPr>
          <w:headerReference w:type="default" r:id="rId6"/>
          <w:pgSz w:w="11906" w:h="16838"/>
          <w:pgMar w:top="1440" w:right="1800" w:bottom="1440" w:left="1800" w:header="851" w:footer="992" w:gutter="0"/>
          <w:cols w:num="1" w:space="425"/>
          <w:docGrid w:type="lines" w:linePitch="312" w:charSpace="0"/>
        </w:sectPr>
      </w:pPr>
      <w:bookmarkStart w:id="0" w:name="_GoBack"/>
      <w:bookmarkEnd w:id="0"/>
    </w:p>
    <w:p>
      <w:pPr>
        <w:rPr>
          <w:rFonts w:hint="eastAsia"/>
          <w:b/>
          <w:bCs/>
          <w:sz w:val="44"/>
          <w:szCs w:val="52"/>
          <w:lang w:val="en-US" w:eastAsia="zh-CN"/>
        </w:rPr>
      </w:pPr>
      <w:bookmarkStart w:id="1" w:name="_Toc5798461"/>
    </w:p>
    <w:sdt>
      <w:sdtPr>
        <w:id w:val="1576427524"/>
        <w:docPartObj>
          <w:docPartGallery w:val="Table of Contents"/>
          <w:docPartUnique/>
        </w:docPartObj>
      </w:sdtPr>
      <w:sdtContent>
        <w:p>
          <w:pPr>
            <w:pStyle w:val="TOCHeading"/>
          </w:pPr>
          <w:r>
            <w:t>目录</w:t>
          </w:r>
        </w:p>
        <w:p>
          <w:pPr>
            <w:pStyle w:val="TOC1"/>
            <w:tabs>
              <w:tab w:val="left" w:pos="840"/>
              <w:tab w:val="right" w:pos="8296"/>
            </w:tabs>
            <w:rPr>
              <w:rFonts w:asciiTheme="minorHAnsi" w:hAnsiTheme="minorHAnsi"/>
              <w:noProof/>
              <w:sz w:val="22"/>
            </w:rPr>
          </w:pPr>
          <w:r>
            <w:fldChar w:fldCharType="begin"/>
          </w:r>
          <w:r>
            <w:instrText>TOC \o "1-3" \h \z \u</w:instrText>
          </w:r>
          <w:r>
            <w:fldChar w:fldCharType="separate"/>
          </w:r>
          <w:hyperlink w:anchor="_Toc256000000" w:history="1">
            <w:r>
              <w:rPr>
                <w:rStyle w:val="Hyperlink"/>
              </w:rPr>
              <w:t>1.</w:t>
            </w:r>
            <w:r>
              <w:rPr>
                <w:rFonts w:asciiTheme="minorHAnsi" w:hAnsiTheme="minorHAnsi"/>
                <w:noProof/>
                <w:sz w:val="22"/>
              </w:rPr>
              <w:tab/>
            </w:r>
            <w:r>
              <w:rPr>
                <w:rStyle w:val="Hyperlink"/>
                <w:rFonts w:hint="eastAsia"/>
              </w:rPr>
              <w:t>专利评估结果概览</w:t>
            </w:r>
            <w:r>
              <w:tab/>
            </w:r>
            <w:r>
              <w:fldChar w:fldCharType="begin"/>
            </w:r>
            <w:r>
              <w:instrText xml:space="preserve"> PAGEREF _Toc256000000 \h </w:instrText>
            </w:r>
            <w:r>
              <w:fldChar w:fldCharType="separate"/>
            </w:r>
            <w:r>
              <w:t>1</w:t>
            </w:r>
            <w:r>
              <w:fldChar w:fldCharType="end"/>
            </w:r>
          </w:hyperlink>
        </w:p>
        <w:p>
          <w:pPr>
            <w:pStyle w:val="TOC2"/>
            <w:tabs>
              <w:tab w:val="left" w:pos="840"/>
              <w:tab w:val="right" w:pos="8296"/>
            </w:tabs>
            <w:rPr>
              <w:rFonts w:asciiTheme="minorHAnsi" w:hAnsiTheme="minorHAnsi"/>
              <w:noProof/>
              <w:sz w:val="22"/>
            </w:rPr>
          </w:pPr>
          <w:hyperlink w:anchor="_Toc256000001" w:history="1">
            <w:r>
              <w:rPr>
                <w:rStyle w:val="Hyperlink"/>
              </w:rPr>
              <w:t>1.1.</w:t>
            </w:r>
            <w:r>
              <w:rPr>
                <w:rFonts w:asciiTheme="minorHAnsi" w:hAnsiTheme="minorHAnsi"/>
                <w:noProof/>
                <w:sz w:val="22"/>
              </w:rPr>
              <w:tab/>
            </w:r>
            <w:r>
              <w:rPr>
                <w:rStyle w:val="Hyperlink"/>
                <w:rFonts w:hint="eastAsia"/>
              </w:rPr>
              <w:t>专利评分结果</w:t>
            </w:r>
            <w:r>
              <w:tab/>
            </w:r>
            <w:r>
              <w:fldChar w:fldCharType="begin"/>
            </w:r>
            <w:r>
              <w:instrText xml:space="preserve"> PAGEREF _Toc256000001 \h </w:instrText>
            </w:r>
            <w:r>
              <w:fldChar w:fldCharType="separate"/>
            </w:r>
            <w:r>
              <w:t>1</w:t>
            </w:r>
            <w:r>
              <w:fldChar w:fldCharType="end"/>
            </w:r>
          </w:hyperlink>
        </w:p>
        <w:p>
          <w:pPr>
            <w:pStyle w:val="TOC2"/>
            <w:tabs>
              <w:tab w:val="left" w:pos="840"/>
              <w:tab w:val="right" w:pos="8296"/>
            </w:tabs>
            <w:rPr>
              <w:rFonts w:asciiTheme="minorHAnsi" w:hAnsiTheme="minorHAnsi"/>
              <w:noProof/>
              <w:sz w:val="22"/>
            </w:rPr>
          </w:pPr>
          <w:hyperlink w:anchor="_Toc256000002" w:history="1">
            <w:r>
              <w:rPr>
                <w:rStyle w:val="Hyperlink"/>
              </w:rPr>
              <w:t>1.2.</w:t>
            </w:r>
            <w:r>
              <w:rPr>
                <w:rFonts w:asciiTheme="minorHAnsi" w:hAnsiTheme="minorHAnsi"/>
                <w:noProof/>
                <w:sz w:val="22"/>
              </w:rPr>
              <w:tab/>
            </w:r>
            <w:r>
              <w:rPr>
                <w:rStyle w:val="Hyperlink"/>
                <w:rFonts w:hint="eastAsia"/>
              </w:rPr>
              <w:t>专利估值结果</w:t>
            </w:r>
            <w:r>
              <w:tab/>
            </w:r>
            <w:r>
              <w:fldChar w:fldCharType="begin"/>
            </w:r>
            <w:r>
              <w:instrText xml:space="preserve"> PAGEREF _Toc256000002 \h </w:instrText>
            </w:r>
            <w:r>
              <w:fldChar w:fldCharType="separate"/>
            </w:r>
            <w:r>
              <w:t>1</w:t>
            </w:r>
            <w:r>
              <w:fldChar w:fldCharType="end"/>
            </w:r>
          </w:hyperlink>
        </w:p>
        <w:p>
          <w:pPr>
            <w:pStyle w:val="TOC1"/>
            <w:tabs>
              <w:tab w:val="left" w:pos="840"/>
              <w:tab w:val="right" w:pos="8296"/>
            </w:tabs>
            <w:rPr>
              <w:rFonts w:asciiTheme="minorHAnsi" w:hAnsiTheme="minorHAnsi"/>
              <w:noProof/>
              <w:sz w:val="22"/>
            </w:rPr>
          </w:pPr>
          <w:hyperlink w:anchor="_Toc256000003" w:history="1">
            <w:r>
              <w:rPr>
                <w:rStyle w:val="Hyperlink"/>
              </w:rPr>
              <w:t>2.</w:t>
            </w:r>
            <w:r>
              <w:rPr>
                <w:rFonts w:asciiTheme="minorHAnsi" w:hAnsiTheme="minorHAnsi"/>
                <w:noProof/>
                <w:sz w:val="22"/>
              </w:rPr>
              <w:tab/>
            </w:r>
            <w:r>
              <w:rPr>
                <w:rStyle w:val="Hyperlink"/>
                <w:rFonts w:hint="eastAsia"/>
              </w:rPr>
              <w:t>专利画像</w:t>
            </w:r>
            <w:r>
              <w:tab/>
            </w:r>
            <w:r>
              <w:fldChar w:fldCharType="begin"/>
            </w:r>
            <w:r>
              <w:instrText xml:space="preserve"> PAGEREF _Toc256000003 \h </w:instrText>
            </w:r>
            <w:r>
              <w:fldChar w:fldCharType="separate"/>
            </w:r>
            <w:r>
              <w:t>3</w:t>
            </w:r>
            <w:r>
              <w:fldChar w:fldCharType="end"/>
            </w:r>
          </w:hyperlink>
        </w:p>
        <w:p>
          <w:pPr>
            <w:pStyle w:val="TOC2"/>
            <w:tabs>
              <w:tab w:val="right" w:pos="8296"/>
            </w:tabs>
            <w:rPr>
              <w:rFonts w:asciiTheme="minorHAnsi" w:hAnsiTheme="minorHAnsi"/>
              <w:noProof/>
              <w:sz w:val="22"/>
            </w:rPr>
          </w:pPr>
          <w:hyperlink w:anchor="_Toc256000004" w:history="1">
            <w:r>
              <w:rPr>
                <w:rStyle w:val="Hyperlink"/>
              </w:rPr>
              <w:t>2.1</w:t>
            </w:r>
            <w:r>
              <w:rPr>
                <w:rStyle w:val="Hyperlink"/>
              </w:rPr>
              <w:t xml:space="preserve"> </w:t>
            </w:r>
            <w:r>
              <w:rPr>
                <w:rStyle w:val="Hyperlink"/>
                <w:rFonts w:hint="eastAsia"/>
              </w:rPr>
              <w:t>专利基本信息</w:t>
            </w:r>
            <w:r>
              <w:tab/>
            </w:r>
            <w:r>
              <w:fldChar w:fldCharType="begin"/>
            </w:r>
            <w:r>
              <w:instrText xml:space="preserve"> PAGEREF _Toc256000004 \h </w:instrText>
            </w:r>
            <w:r>
              <w:fldChar w:fldCharType="separate"/>
            </w:r>
            <w:r>
              <w:t>3</w:t>
            </w:r>
            <w:r>
              <w:fldChar w:fldCharType="end"/>
            </w:r>
          </w:hyperlink>
        </w:p>
        <w:p>
          <w:pPr>
            <w:pStyle w:val="TOC2"/>
            <w:tabs>
              <w:tab w:val="right" w:pos="8296"/>
            </w:tabs>
            <w:rPr>
              <w:rFonts w:asciiTheme="minorHAnsi" w:hAnsiTheme="minorHAnsi"/>
              <w:noProof/>
              <w:sz w:val="22"/>
            </w:rPr>
          </w:pPr>
          <w:hyperlink w:anchor="_Toc256000005" w:history="1">
            <w:r>
              <w:rPr>
                <w:rStyle w:val="Hyperlink"/>
              </w:rPr>
              <w:t>2.2</w:t>
            </w:r>
            <w:r>
              <w:rPr>
                <w:rStyle w:val="Hyperlink"/>
              </w:rPr>
              <w:t xml:space="preserve"> </w:t>
            </w:r>
            <w:r>
              <w:rPr>
                <w:rStyle w:val="Hyperlink"/>
                <w:rFonts w:hint="eastAsia"/>
              </w:rPr>
              <w:t>专利事务公告信息</w:t>
            </w:r>
            <w:r>
              <w:tab/>
            </w:r>
            <w:r>
              <w:fldChar w:fldCharType="begin"/>
            </w:r>
            <w:r>
              <w:instrText xml:space="preserve"> PAGEREF _Toc256000005 \h </w:instrText>
            </w:r>
            <w:r>
              <w:fldChar w:fldCharType="separate"/>
            </w:r>
            <w:r>
              <w:t>5</w:t>
            </w:r>
            <w:r>
              <w:fldChar w:fldCharType="end"/>
            </w:r>
          </w:hyperlink>
        </w:p>
        <w:p>
          <w:pPr>
            <w:pStyle w:val="TOC2"/>
            <w:tabs>
              <w:tab w:val="right" w:pos="8296"/>
            </w:tabs>
            <w:rPr>
              <w:rFonts w:asciiTheme="minorHAnsi" w:hAnsiTheme="minorHAnsi"/>
              <w:noProof/>
              <w:sz w:val="22"/>
            </w:rPr>
          </w:pPr>
          <w:hyperlink w:anchor="_Toc256000006" w:history="1">
            <w:r>
              <w:rPr>
                <w:rStyle w:val="Hyperlink"/>
              </w:rPr>
              <w:t>2.3</w:t>
            </w:r>
            <w:r>
              <w:rPr>
                <w:rStyle w:val="Hyperlink"/>
              </w:rPr>
              <w:t xml:space="preserve"> </w:t>
            </w:r>
            <w:r>
              <w:rPr>
                <w:rStyle w:val="Hyperlink"/>
                <w:rFonts w:hint="eastAsia"/>
              </w:rPr>
              <w:t>专利引证信息</w:t>
            </w:r>
            <w:r>
              <w:tab/>
            </w:r>
            <w:r>
              <w:fldChar w:fldCharType="begin"/>
            </w:r>
            <w:r>
              <w:instrText xml:space="preserve"> PAGEREF _Toc256000006 \h </w:instrText>
            </w:r>
            <w:r>
              <w:fldChar w:fldCharType="separate"/>
            </w:r>
            <w:r>
              <w:t>5</w:t>
            </w:r>
            <w:r>
              <w:fldChar w:fldCharType="end"/>
            </w:r>
          </w:hyperlink>
        </w:p>
        <w:p>
          <w:pPr>
            <w:pStyle w:val="TOC3"/>
            <w:tabs>
              <w:tab w:val="right" w:pos="8296"/>
            </w:tabs>
            <w:rPr>
              <w:rFonts w:asciiTheme="minorHAnsi" w:hAnsiTheme="minorHAnsi"/>
              <w:noProof/>
              <w:sz w:val="22"/>
            </w:rPr>
          </w:pPr>
          <w:hyperlink w:anchor="_Toc256000007" w:history="1">
            <w:r>
              <w:rPr>
                <w:rStyle w:val="Hyperlink"/>
              </w:rPr>
              <w:t>2.3.1</w:t>
            </w:r>
            <w:r>
              <w:rPr>
                <w:rStyle w:val="Hyperlink"/>
              </w:rPr>
              <w:t xml:space="preserve"> </w:t>
            </w:r>
            <w:r>
              <w:rPr>
                <w:rStyle w:val="Hyperlink"/>
                <w:rFonts w:hint="eastAsia"/>
              </w:rPr>
              <w:t>简单同族引证专利</w:t>
            </w:r>
            <w:r>
              <w:tab/>
            </w:r>
            <w:r>
              <w:fldChar w:fldCharType="begin"/>
            </w:r>
            <w:r>
              <w:instrText xml:space="preserve"> PAGEREF _Toc256000007 \h </w:instrText>
            </w:r>
            <w:r>
              <w:fldChar w:fldCharType="separate"/>
            </w:r>
            <w:r>
              <w:t>5</w:t>
            </w:r>
            <w:r>
              <w:fldChar w:fldCharType="end"/>
            </w:r>
          </w:hyperlink>
        </w:p>
        <w:p>
          <w:pPr>
            <w:pStyle w:val="TOC3"/>
            <w:tabs>
              <w:tab w:val="right" w:pos="8296"/>
            </w:tabs>
            <w:rPr>
              <w:rFonts w:asciiTheme="minorHAnsi" w:hAnsiTheme="minorHAnsi"/>
              <w:noProof/>
              <w:sz w:val="22"/>
            </w:rPr>
          </w:pPr>
          <w:hyperlink w:anchor="_Toc256000008" w:history="1">
            <w:r>
              <w:rPr>
                <w:rStyle w:val="Hyperlink"/>
                <w:rFonts w:hint="eastAsia"/>
              </w:rPr>
              <w:t>2.4.2 简单同族引证</w:t>
            </w:r>
            <w:r>
              <w:tab/>
            </w:r>
            <w:r>
              <w:fldChar w:fldCharType="begin"/>
            </w:r>
            <w:r>
              <w:instrText xml:space="preserve"> PAGEREF _Toc256000008 \h </w:instrText>
            </w:r>
            <w:r>
              <w:fldChar w:fldCharType="separate"/>
            </w:r>
            <w:r>
              <w:t>5</w:t>
            </w:r>
            <w:r>
              <w:fldChar w:fldCharType="end"/>
            </w:r>
          </w:hyperlink>
        </w:p>
        <w:p>
          <w:pPr>
            <w:pStyle w:val="TOC2"/>
            <w:tabs>
              <w:tab w:val="right" w:pos="8296"/>
            </w:tabs>
            <w:rPr>
              <w:rFonts w:asciiTheme="minorHAnsi" w:hAnsiTheme="minorHAnsi"/>
              <w:noProof/>
              <w:sz w:val="22"/>
            </w:rPr>
          </w:pPr>
          <w:hyperlink w:anchor="_Toc256000009" w:history="1">
            <w:r>
              <w:rPr>
                <w:rStyle w:val="Hyperlink"/>
              </w:rPr>
              <w:t>2.4</w:t>
            </w:r>
            <w:r>
              <w:rPr>
                <w:rStyle w:val="Hyperlink"/>
              </w:rPr>
              <w:t xml:space="preserve"> </w:t>
            </w:r>
            <w:r>
              <w:rPr>
                <w:rStyle w:val="Hyperlink"/>
                <w:rFonts w:hint="eastAsia"/>
              </w:rPr>
              <w:t>专利运营信息</w:t>
            </w:r>
            <w:r>
              <w:tab/>
            </w:r>
            <w:r>
              <w:fldChar w:fldCharType="begin"/>
            </w:r>
            <w:r>
              <w:instrText xml:space="preserve"> PAGEREF _Toc256000009 \h </w:instrText>
            </w:r>
            <w:r>
              <w:fldChar w:fldCharType="separate"/>
            </w:r>
            <w:r>
              <w:t>5</w:t>
            </w:r>
            <w:r>
              <w:fldChar w:fldCharType="end"/>
            </w:r>
          </w:hyperlink>
        </w:p>
        <w:p>
          <w:pPr>
            <w:pStyle w:val="TOC2"/>
            <w:tabs>
              <w:tab w:val="right" w:pos="8296"/>
            </w:tabs>
            <w:rPr>
              <w:rFonts w:asciiTheme="minorHAnsi" w:hAnsiTheme="minorHAnsi"/>
              <w:noProof/>
              <w:sz w:val="22"/>
            </w:rPr>
          </w:pPr>
          <w:hyperlink w:anchor="_Toc256000010" w:history="1">
            <w:r>
              <w:rPr>
                <w:rStyle w:val="Hyperlink"/>
              </w:rPr>
              <w:t>2.5</w:t>
            </w:r>
            <w:r>
              <w:rPr>
                <w:rStyle w:val="Hyperlink"/>
              </w:rPr>
              <w:t xml:space="preserve"> </w:t>
            </w:r>
            <w:r>
              <w:rPr>
                <w:rStyle w:val="Hyperlink"/>
                <w:rFonts w:hint="eastAsia"/>
              </w:rPr>
              <w:t>专利复审/无效/诉讼信息</w:t>
            </w:r>
            <w:r>
              <w:tab/>
            </w:r>
            <w:r>
              <w:fldChar w:fldCharType="begin"/>
            </w:r>
            <w:r>
              <w:instrText xml:space="preserve"> PAGEREF _Toc256000010 \h </w:instrText>
            </w:r>
            <w:r>
              <w:fldChar w:fldCharType="separate"/>
            </w:r>
            <w:r>
              <w:t>6</w:t>
            </w:r>
            <w:r>
              <w:fldChar w:fldCharType="end"/>
            </w:r>
          </w:hyperlink>
        </w:p>
        <w:p>
          <w:pPr>
            <w:pStyle w:val="TOC1"/>
            <w:tabs>
              <w:tab w:val="left" w:pos="840"/>
              <w:tab w:val="right" w:pos="8296"/>
            </w:tabs>
            <w:rPr>
              <w:rFonts w:asciiTheme="minorHAnsi" w:hAnsiTheme="minorHAnsi"/>
              <w:noProof/>
              <w:sz w:val="22"/>
            </w:rPr>
          </w:pPr>
          <w:hyperlink w:anchor="_Toc256000011" w:history="1">
            <w:r>
              <w:rPr>
                <w:rStyle w:val="Hyperlink"/>
              </w:rPr>
              <w:t>3.</w:t>
            </w:r>
            <w:r>
              <w:rPr>
                <w:rFonts w:asciiTheme="minorHAnsi" w:hAnsiTheme="minorHAnsi"/>
                <w:noProof/>
                <w:sz w:val="22"/>
              </w:rPr>
              <w:tab/>
            </w:r>
            <w:r>
              <w:rPr>
                <w:rStyle w:val="Hyperlink"/>
                <w:rFonts w:hint="eastAsia"/>
              </w:rPr>
              <w:t>专利评分详情</w:t>
            </w:r>
            <w:r>
              <w:tab/>
            </w:r>
            <w:r>
              <w:fldChar w:fldCharType="begin"/>
            </w:r>
            <w:r>
              <w:instrText xml:space="preserve"> PAGEREF _Toc256000011 \h </w:instrText>
            </w:r>
            <w:r>
              <w:fldChar w:fldCharType="separate"/>
            </w:r>
            <w:r>
              <w:t>6</w:t>
            </w:r>
            <w:r>
              <w:fldChar w:fldCharType="end"/>
            </w:r>
          </w:hyperlink>
        </w:p>
        <w:p>
          <w:pPr>
            <w:pStyle w:val="TOC2"/>
            <w:tabs>
              <w:tab w:val="right" w:pos="8296"/>
            </w:tabs>
            <w:rPr>
              <w:rFonts w:asciiTheme="minorHAnsi" w:hAnsiTheme="minorHAnsi"/>
              <w:noProof/>
              <w:sz w:val="22"/>
            </w:rPr>
          </w:pPr>
          <w:hyperlink w:anchor="_Toc256000012" w:history="1">
            <w:r>
              <w:rPr>
                <w:rStyle w:val="Hyperlink"/>
              </w:rPr>
              <w:t>3.1</w:t>
            </w:r>
            <w:r>
              <w:rPr>
                <w:rStyle w:val="Hyperlink"/>
              </w:rPr>
              <w:t xml:space="preserve"> </w:t>
            </w:r>
            <w:r>
              <w:rPr>
                <w:rStyle w:val="Hyperlink"/>
                <w:rFonts w:hint="eastAsia"/>
              </w:rPr>
              <w:t>法律价值评分详情</w:t>
            </w:r>
            <w:r>
              <w:tab/>
            </w:r>
            <w:r>
              <w:fldChar w:fldCharType="begin"/>
            </w:r>
            <w:r>
              <w:instrText xml:space="preserve"> PAGEREF _Toc256000012 \h </w:instrText>
            </w:r>
            <w:r>
              <w:fldChar w:fldCharType="separate"/>
            </w:r>
            <w:r>
              <w:t>6</w:t>
            </w:r>
            <w:r>
              <w:fldChar w:fldCharType="end"/>
            </w:r>
          </w:hyperlink>
        </w:p>
        <w:p>
          <w:pPr>
            <w:pStyle w:val="TOC2"/>
            <w:tabs>
              <w:tab w:val="right" w:pos="8296"/>
            </w:tabs>
            <w:rPr>
              <w:rFonts w:asciiTheme="minorHAnsi" w:hAnsiTheme="minorHAnsi"/>
              <w:noProof/>
              <w:sz w:val="22"/>
            </w:rPr>
          </w:pPr>
          <w:hyperlink w:anchor="_Toc256000013" w:history="1">
            <w:r>
              <w:rPr>
                <w:rStyle w:val="Hyperlink"/>
              </w:rPr>
              <w:t>3.2</w:t>
            </w:r>
            <w:r>
              <w:rPr>
                <w:rStyle w:val="Hyperlink"/>
              </w:rPr>
              <w:t xml:space="preserve"> </w:t>
            </w:r>
            <w:r>
              <w:rPr>
                <w:rStyle w:val="Hyperlink"/>
                <w:rFonts w:hint="eastAsia"/>
              </w:rPr>
              <w:t>技术价值评分详情</w:t>
            </w:r>
            <w:r>
              <w:tab/>
            </w:r>
            <w:r>
              <w:fldChar w:fldCharType="begin"/>
            </w:r>
            <w:r>
              <w:instrText xml:space="preserve"> PAGEREF _Toc256000013 \h </w:instrText>
            </w:r>
            <w:r>
              <w:fldChar w:fldCharType="separate"/>
            </w:r>
            <w:r>
              <w:t>7</w:t>
            </w:r>
            <w:r>
              <w:fldChar w:fldCharType="end"/>
            </w:r>
          </w:hyperlink>
        </w:p>
        <w:p>
          <w:pPr>
            <w:pStyle w:val="TOC2"/>
            <w:tabs>
              <w:tab w:val="right" w:pos="8296"/>
            </w:tabs>
            <w:rPr>
              <w:rFonts w:asciiTheme="minorHAnsi" w:hAnsiTheme="minorHAnsi"/>
              <w:noProof/>
              <w:sz w:val="22"/>
            </w:rPr>
          </w:pPr>
          <w:hyperlink w:anchor="_Toc256000014" w:history="1">
            <w:r>
              <w:rPr>
                <w:rStyle w:val="Hyperlink"/>
              </w:rPr>
              <w:t>3.3</w:t>
            </w:r>
            <w:r>
              <w:rPr>
                <w:rStyle w:val="Hyperlink"/>
              </w:rPr>
              <w:t xml:space="preserve"> </w:t>
            </w:r>
            <w:r>
              <w:rPr>
                <w:rStyle w:val="Hyperlink"/>
                <w:rFonts w:hint="eastAsia"/>
              </w:rPr>
              <w:t>市场价值评分详情</w:t>
            </w:r>
            <w:r>
              <w:tab/>
            </w:r>
            <w:r>
              <w:fldChar w:fldCharType="begin"/>
            </w:r>
            <w:r>
              <w:instrText xml:space="preserve"> PAGEREF _Toc256000014 \h </w:instrText>
            </w:r>
            <w:r>
              <w:fldChar w:fldCharType="separate"/>
            </w:r>
            <w:r>
              <w:t>8</w:t>
            </w:r>
            <w:r>
              <w:fldChar w:fldCharType="end"/>
            </w:r>
          </w:hyperlink>
        </w:p>
        <w:p>
          <w:pPr>
            <w:pStyle w:val="TOC2"/>
            <w:tabs>
              <w:tab w:val="right" w:pos="8296"/>
            </w:tabs>
            <w:rPr>
              <w:rFonts w:asciiTheme="minorHAnsi" w:hAnsiTheme="minorHAnsi"/>
              <w:noProof/>
              <w:sz w:val="22"/>
            </w:rPr>
          </w:pPr>
          <w:hyperlink w:anchor="_Toc256000015" w:history="1">
            <w:r>
              <w:rPr>
                <w:rStyle w:val="Hyperlink"/>
              </w:rPr>
              <w:t>3.4</w:t>
            </w:r>
            <w:r>
              <w:rPr>
                <w:rStyle w:val="Hyperlink"/>
              </w:rPr>
              <w:t xml:space="preserve"> </w:t>
            </w:r>
            <w:r>
              <w:rPr>
                <w:rStyle w:val="Hyperlink"/>
                <w:rFonts w:hint="eastAsia"/>
              </w:rPr>
              <w:t>战略价值评分详情</w:t>
            </w:r>
            <w:r>
              <w:tab/>
            </w:r>
            <w:r>
              <w:fldChar w:fldCharType="begin"/>
            </w:r>
            <w:r>
              <w:instrText xml:space="preserve"> PAGEREF _Toc256000015 \h </w:instrText>
            </w:r>
            <w:r>
              <w:fldChar w:fldCharType="separate"/>
            </w:r>
            <w:r>
              <w:t>9</w:t>
            </w:r>
            <w:r>
              <w:fldChar w:fldCharType="end"/>
            </w:r>
          </w:hyperlink>
        </w:p>
        <w:p>
          <w:pPr>
            <w:pStyle w:val="TOC1"/>
            <w:tabs>
              <w:tab w:val="left" w:pos="840"/>
              <w:tab w:val="right" w:pos="8296"/>
            </w:tabs>
            <w:rPr>
              <w:rFonts w:asciiTheme="minorHAnsi" w:hAnsiTheme="minorHAnsi"/>
              <w:noProof/>
              <w:sz w:val="22"/>
            </w:rPr>
          </w:pPr>
          <w:hyperlink w:anchor="_Toc256000016" w:history="1">
            <w:r>
              <w:rPr>
                <w:rStyle w:val="Hyperlink"/>
                <w:rFonts w:hint="eastAsia"/>
              </w:rPr>
              <w:t>4.</w:t>
            </w:r>
            <w:r>
              <w:rPr>
                <w:rFonts w:asciiTheme="minorHAnsi" w:hAnsiTheme="minorHAnsi" w:hint="eastAsia"/>
                <w:noProof/>
                <w:sz w:val="22"/>
              </w:rPr>
              <w:tab/>
            </w:r>
            <w:r>
              <w:rPr>
                <w:rStyle w:val="Hyperlink"/>
                <w:rFonts w:hint="eastAsia"/>
              </w:rPr>
              <w:t>领域分析</w:t>
            </w:r>
            <w:r>
              <w:tab/>
            </w:r>
            <w:r>
              <w:fldChar w:fldCharType="begin"/>
            </w:r>
            <w:r>
              <w:instrText xml:space="preserve"> PAGEREF _Toc256000016 \h </w:instrText>
            </w:r>
            <w:r>
              <w:fldChar w:fldCharType="separate"/>
            </w:r>
            <w:r>
              <w:t>9</w:t>
            </w:r>
            <w:r>
              <w:fldChar w:fldCharType="end"/>
            </w:r>
          </w:hyperlink>
        </w:p>
        <w:p>
          <w:pPr>
            <w:pStyle w:val="TOC2"/>
            <w:tabs>
              <w:tab w:val="right" w:pos="8296"/>
            </w:tabs>
            <w:rPr>
              <w:rFonts w:asciiTheme="minorHAnsi" w:hAnsiTheme="minorHAnsi"/>
              <w:noProof/>
              <w:sz w:val="22"/>
            </w:rPr>
          </w:pPr>
          <w:hyperlink w:anchor="_Toc256000017" w:history="1">
            <w:r>
              <w:rPr>
                <w:rStyle w:val="Hyperlink"/>
              </w:rPr>
              <w:t>4.1</w:t>
            </w:r>
            <w:r>
              <w:rPr>
                <w:rStyle w:val="Hyperlink"/>
              </w:rPr>
              <w:t xml:space="preserve"> </w:t>
            </w:r>
            <w:r>
              <w:rPr>
                <w:rStyle w:val="Hyperlink"/>
                <w:rFonts w:hint="eastAsia"/>
              </w:rPr>
              <w:t>市场价值度</w:t>
            </w:r>
            <w:r>
              <w:tab/>
            </w:r>
            <w:r>
              <w:fldChar w:fldCharType="begin"/>
            </w:r>
            <w:r>
              <w:instrText xml:space="preserve"> PAGEREF _Toc256000017 \h </w:instrText>
            </w:r>
            <w:r>
              <w:fldChar w:fldCharType="separate"/>
            </w:r>
            <w:r>
              <w:t>9</w:t>
            </w:r>
            <w:r>
              <w:fldChar w:fldCharType="end"/>
            </w:r>
          </w:hyperlink>
        </w:p>
        <w:p>
          <w:pPr>
            <w:pStyle w:val="TOC2"/>
            <w:tabs>
              <w:tab w:val="right" w:pos="8296"/>
            </w:tabs>
            <w:rPr>
              <w:rFonts w:asciiTheme="minorHAnsi" w:hAnsiTheme="minorHAnsi"/>
              <w:noProof/>
              <w:sz w:val="22"/>
            </w:rPr>
          </w:pPr>
          <w:hyperlink w:anchor="_Toc256000018" w:history="1">
            <w:r>
              <w:rPr>
                <w:rStyle w:val="Hyperlink"/>
              </w:rPr>
              <w:t>4.2</w:t>
            </w:r>
            <w:r>
              <w:rPr>
                <w:rStyle w:val="Hyperlink"/>
              </w:rPr>
              <w:t xml:space="preserve"> </w:t>
            </w:r>
            <w:r>
              <w:rPr>
                <w:rStyle w:val="Hyperlink"/>
                <w:rFonts w:hint="eastAsia"/>
              </w:rPr>
              <w:t>创造性高度</w:t>
            </w:r>
            <w:r>
              <w:tab/>
            </w:r>
            <w:r>
              <w:fldChar w:fldCharType="begin"/>
            </w:r>
            <w:r>
              <w:instrText xml:space="preserve"> PAGEREF _Toc256000018 \h </w:instrText>
            </w:r>
            <w:r>
              <w:fldChar w:fldCharType="separate"/>
            </w:r>
            <w:r>
              <w:t>10</w:t>
            </w:r>
            <w:r>
              <w:fldChar w:fldCharType="end"/>
            </w:r>
          </w:hyperlink>
        </w:p>
        <w:p>
          <w:r>
            <w:fldChar w:fldCharType="end"/>
          </w:r>
        </w:p>
      </w:sdtContent>
    </w:sdt>
    <w:p>
      <w:pPr>
        <w:rPr>
          <w:rFonts w:hint="eastAsia"/>
          <w:b/>
          <w:bCs/>
          <w:sz w:val="44"/>
          <w:szCs w:val="52"/>
          <w:lang w:val="en-US" w:eastAsia="zh-CN"/>
        </w:rPr>
        <w:sectPr>
          <w:headerReference w:type="default" r:id="rId7"/>
          <w:footerReference w:type="default" r:id="rId8"/>
          <w:footerReference w:type="first" r:id="rId9"/>
          <w:pgSz w:w="11906" w:h="16838"/>
          <w:pgMar w:top="1440" w:right="1800" w:bottom="1440" w:left="1800" w:header="851" w:footer="992" w:gutter="0"/>
          <w:pgBorders>
            <w:top w:val="none" w:sz="0" w:space="0" w:color="auto"/>
            <w:left w:val="none" w:sz="0" w:space="0" w:color="auto"/>
            <w:bottom w:val="none" w:sz="0" w:space="0" w:color="auto"/>
            <w:right w:val="none" w:sz="0" w:space="0" w:color="auto"/>
          </w:pgBorders>
          <w:cols w:num="1" w:space="425"/>
          <w:docGrid w:type="lines" w:linePitch="312" w:charSpace="0"/>
        </w:sectPr>
      </w:pPr>
    </w:p>
    <w:p>
      <w:pPr>
        <w:rPr>
          <w:rFonts w:hint="eastAsia"/>
          <w:b/>
          <w:bCs/>
          <w:sz w:val="44"/>
          <w:szCs w:val="52"/>
          <w:lang w:val="en-US" w:eastAsia="zh-CN"/>
        </w:rPr>
      </w:pPr>
    </w:p>
    <w:p>
      <w:pPr>
        <w:bidi w:val="0"/>
        <w:jc w:val="center"/>
        <w:rPr>
          <w:rFonts w:hint="eastAsia"/>
          <w:b/>
          <w:bCs/>
          <w:sz w:val="44"/>
          <w:szCs w:val="52"/>
          <w:lang w:val="en-US" w:eastAsia="zh-CN"/>
        </w:rPr>
      </w:pPr>
      <w:r>
        <w:rPr>
          <w:rFonts w:hint="eastAsia"/>
          <w:b/>
          <w:bCs/>
          <w:sz w:val="44"/>
          <w:szCs w:val="52"/>
          <w:lang w:val="en-US" w:eastAsia="zh-CN"/>
        </w:rPr>
        <w:t>专利价值评估报告</w:t>
      </w:r>
    </w:p>
    <w:p>
      <w:pPr>
        <w:pStyle w:val="Heading1"/>
        <w:numPr>
          <w:ilvl w:val="0"/>
          <w:numId w:val="1"/>
        </w:numPr>
        <w:bidi w:val="0"/>
        <w:ind w:left="425" w:hanging="425" w:leftChars="0" w:firstLineChars="0"/>
        <w:rPr>
          <w:rFonts w:hint="eastAsia"/>
          <w:color w:val="auto"/>
          <w:lang w:val="en-US" w:eastAsia="zh-CN"/>
        </w:rPr>
      </w:pPr>
      <w:bookmarkStart w:id="2" w:name="_Toc86288321"/>
      <w:bookmarkStart w:id="3" w:name="_Toc19409"/>
      <w:bookmarkStart w:id="4" w:name="_Toc256000000"/>
      <w:r>
        <w:rPr>
          <w:rFonts w:hint="eastAsia"/>
          <w:color w:val="auto"/>
          <w:lang w:val="en-US" w:eastAsia="zh-CN"/>
        </w:rPr>
        <w:t>专利评估结果概览</w:t>
      </w:r>
      <w:bookmarkEnd w:id="4"/>
      <w:bookmarkEnd w:id="3"/>
      <w:bookmarkEnd w:id="2"/>
    </w:p>
    <w:p>
      <w:pPr>
        <w:pStyle w:val="Heading2"/>
        <w:numPr>
          <w:ilvl w:val="1"/>
          <w:numId w:val="1"/>
        </w:numPr>
        <w:bidi w:val="0"/>
        <w:ind w:left="567" w:hanging="567" w:leftChars="0" w:firstLineChars="0"/>
        <w:rPr>
          <w:rFonts w:hint="default"/>
          <w:color w:val="auto"/>
          <w:lang w:val="en-US" w:eastAsia="zh-CN"/>
        </w:rPr>
      </w:pPr>
      <w:bookmarkStart w:id="5" w:name="_Toc86288322"/>
      <w:bookmarkStart w:id="6" w:name="_Toc3352"/>
      <w:bookmarkStart w:id="7" w:name="_Toc256000001"/>
      <w:r>
        <w:rPr>
          <w:rFonts w:hint="eastAsia"/>
          <w:color w:val="auto"/>
          <w:lang w:val="en-US" w:eastAsia="zh-CN"/>
        </w:rPr>
        <w:t>专利评分结果</w:t>
      </w:r>
      <w:bookmarkEnd w:id="7"/>
      <w:bookmarkEnd w:id="6"/>
      <w:bookmarkEnd w:id="5"/>
    </w:p>
    <w:tbl>
      <w:tblPr>
        <w:tblStyle w:val="TableGrid"/>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
      <w:tblGrid>
        <w:gridCol w:w="1281"/>
        <w:gridCol w:w="1403"/>
        <w:gridCol w:w="1499"/>
        <w:gridCol w:w="3938"/>
      </w:tblGrid>
      <w:tr>
        <w:tblPrEx>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Ex>
        <w:trPr>
          <w:trHeight w:val="408"/>
          <w:jc w:val="center"/>
        </w:trPr>
        <w:tc>
          <w:tcPr>
            <w:tcW w:w="1281"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1403"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本专利</w:t>
            </w:r>
          </w:p>
        </w:tc>
        <w:tc>
          <w:tcPr>
            <w:tcW w:w="1499"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领域平均</w:t>
            </w:r>
          </w:p>
        </w:tc>
        <w:tc>
          <w:tcPr>
            <w:tcW w:w="3938" w:type="dxa"/>
            <w:shd w:val="clear" w:color="auto" w:fill="BDD6EE" w:themeFill="accent1" w:themeFillTint="66"/>
            <w:vAlign w:val="center"/>
          </w:tcPr>
          <w:p>
            <w:pPr>
              <w:jc w:val="center"/>
              <w:rPr>
                <w:rFonts w:eastAsiaTheme="minorEastAsia" w:hint="eastAsia"/>
                <w:color w:val="auto"/>
                <w:lang w:val="en-US" w:eastAsia="zh-CN"/>
              </w:rPr>
            </w:pPr>
            <w:r>
              <w:rPr>
                <w:rFonts w:ascii="宋体" w:eastAsia="宋体" w:hAnsi="宋体" w:cs="宋体" w:hint="eastAsia"/>
                <w:b/>
                <w:bCs/>
                <w:i w:val="0"/>
                <w:iCs w:val="0"/>
                <w:color w:val="auto"/>
                <w:sz w:val="22"/>
                <w:szCs w:val="22"/>
                <w:u w:val="none"/>
                <w:lang w:val="en-US" w:eastAsia="zh-CN"/>
              </w:rPr>
              <w:t>雷达图</w:t>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综合评分</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bCs/>
                <w:color w:val="auto"/>
                <w:kern w:val="0"/>
                <w:sz w:val="22"/>
                <w:szCs w:val="22"/>
                <w:lang w:val="en-US" w:eastAsia="zh-CN" w:bidi="ar"/>
              </w:rPr>
            </w:pPr>
            <w:r>
              <w:rPr>
                <w:rFonts w:ascii="宋体" w:eastAsia="宋体" w:hAnsi="宋体" w:cs="宋体" w:hint="eastAsia"/>
                <w:b/>
                <w:bCs/>
                <w:color w:val="auto"/>
                <w:kern w:val="0"/>
                <w:sz w:val="22"/>
                <w:szCs w:val="22"/>
                <w:lang w:val="en-US" w:eastAsia="zh-CN" w:bidi="ar"/>
              </w:rPr>
              <w:t>71.43</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bCs/>
                <w:color w:val="auto"/>
                <w:kern w:val="0"/>
                <w:sz w:val="22"/>
                <w:szCs w:val="22"/>
                <w:lang w:val="en-US" w:eastAsia="zh-CN" w:bidi="ar"/>
              </w:rPr>
            </w:pPr>
            <w:r>
              <w:rPr>
                <w:rFonts w:ascii="宋体" w:eastAsia="宋体" w:hAnsi="宋体" w:cs="宋体" w:hint="eastAsia"/>
                <w:b/>
                <w:bCs/>
                <w:color w:val="auto"/>
                <w:kern w:val="0"/>
                <w:sz w:val="22"/>
                <w:szCs w:val="22"/>
                <w:lang w:val="en-US" w:eastAsia="zh-CN" w:bidi="ar"/>
              </w:rPr>
              <w:t>66.85</w:t>
            </w:r>
          </w:p>
        </w:tc>
        <w:tc>
          <w:tcPr>
            <w:tcW w:w="3938" w:type="dxa"/>
            <w:vMerge w:val="restart"/>
            <w:shd w:val="clear" w:color="auto" w:fill="FFFFFF" w:themeFill="background1"/>
            <w:vAlign w:val="center"/>
          </w:tcPr>
          <w:p>
            <w:pPr>
              <w:jc w:val="center"/>
              <w:rPr>
                <w:rFonts w:hint="default"/>
                <w:color w:val="auto"/>
                <w:vertAlign w:val="baseline"/>
                <w:lang w:val="en-US" w:eastAsia="zh-CN"/>
              </w:rPr>
            </w:pPr>
          </w:p>
          <w:p>
            <w:pPr>
              <w:jc w:val="center"/>
            </w:pPr>
            <w:r>
              <w:drawing>
                <wp:inline distT="0" distB="0" distL="0" distR="0">
                  <wp:extent cx="2222500" cy="2336474"/>
                  <wp:effectExtent l="0" t="0" r="0" b="0"/>
                  <wp:docPr id="741872580"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872580" name=""/>
                          <pic:cNvPicPr/>
                        </pic:nvPicPr>
                        <pic:blipFill>
                          <a:blip xmlns:r="http://schemas.openxmlformats.org/officeDocument/2006/relationships" r:embed="rId10"/>
                          <a:stretch>
                            <a:fillRect/>
                          </a:stretch>
                        </pic:blipFill>
                        <pic:spPr>
                          <a:xfrm>
                            <a:off x="0" y="0"/>
                            <a:ext cx="2222500" cy="2336474"/>
                          </a:xfrm>
                          <a:prstGeom prst="rect">
                            <a:avLst/>
                          </a:prstGeom>
                        </pic:spPr>
                      </pic:pic>
                    </a:graphicData>
                  </a:graphic>
                </wp:inline>
              </w:drawing>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法律价值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73.56</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61.34</w:t>
            </w:r>
          </w:p>
        </w:tc>
        <w:tc>
          <w:tcPr>
            <w:tcW w:w="3938" w:type="dxa"/>
            <w:vMerge/>
            <w:shd w:val="clear" w:color="auto" w:fill="FFFFFF" w:themeFill="background1"/>
            <w:vAlign w:val="center"/>
          </w:tcPr>
          <w:p>
            <w:pPr>
              <w:jc w:val="center"/>
              <w:rPr>
                <w:rFonts w:hint="eastAsia"/>
                <w:color w:val="auto"/>
                <w:vertAlign w:val="baseline"/>
                <w:lang w:val="en-US" w:eastAsia="zh-CN"/>
              </w:rPr>
            </w:pP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技术价值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86.39</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81.1</w:t>
            </w:r>
          </w:p>
        </w:tc>
        <w:tc>
          <w:tcPr>
            <w:tcW w:w="3938" w:type="dxa"/>
            <w:vMerge/>
            <w:shd w:val="clear" w:color="auto" w:fill="FFFFFF" w:themeFill="background1"/>
            <w:vAlign w:val="center"/>
          </w:tcPr>
          <w:p>
            <w:pPr>
              <w:jc w:val="center"/>
              <w:rPr>
                <w:rFonts w:hint="eastAsia"/>
                <w:color w:val="auto"/>
                <w:vertAlign w:val="baseline"/>
                <w:lang w:val="en-US" w:eastAsia="zh-CN"/>
              </w:rPr>
            </w:pP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市场价值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69.21</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68.43</w:t>
            </w:r>
          </w:p>
        </w:tc>
        <w:tc>
          <w:tcPr>
            <w:tcW w:w="3938" w:type="dxa"/>
            <w:vMerge/>
            <w:shd w:val="clear" w:color="auto" w:fill="FFFFFF" w:themeFill="background1"/>
            <w:vAlign w:val="center"/>
          </w:tcPr>
          <w:p>
            <w:pPr>
              <w:jc w:val="center"/>
              <w:rPr>
                <w:rFonts w:hint="eastAsia"/>
                <w:color w:val="auto"/>
                <w:vertAlign w:val="baseline"/>
                <w:lang w:val="en-US" w:eastAsia="zh-CN"/>
              </w:rPr>
            </w:pP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战略价值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56.58</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56.54</w:t>
            </w:r>
          </w:p>
        </w:tc>
        <w:tc>
          <w:tcPr>
            <w:tcW w:w="3938" w:type="dxa"/>
            <w:vMerge/>
            <w:shd w:val="clear" w:color="auto" w:fill="FFFFFF" w:themeFill="background1"/>
            <w:vAlign w:val="center"/>
          </w:tcPr>
          <w:p>
            <w:pPr>
              <w:jc w:val="center"/>
              <w:rPr>
                <w:rFonts w:hint="eastAsia"/>
                <w:color w:val="auto"/>
                <w:vertAlign w:val="baseline"/>
                <w:lang w:val="en-US" w:eastAsia="zh-CN"/>
              </w:rPr>
            </w:pPr>
          </w:p>
        </w:tc>
      </w:tr>
    </w:tbl>
    <w:p>
      <w:pPr>
        <w:pStyle w:val="Heading2"/>
        <w:numPr>
          <w:ilvl w:val="1"/>
          <w:numId w:val="1"/>
        </w:numPr>
        <w:bidi w:val="0"/>
        <w:ind w:left="567" w:hanging="567" w:leftChars="0" w:firstLineChars="0"/>
        <w:rPr>
          <w:rFonts w:hint="default"/>
          <w:color w:val="auto"/>
          <w:lang w:val="en-US" w:eastAsia="zh-CN"/>
        </w:rPr>
      </w:pPr>
      <w:bookmarkStart w:id="8" w:name="_Toc86288323"/>
      <w:bookmarkStart w:id="9" w:name="_Toc15233"/>
      <w:bookmarkStart w:id="10" w:name="_Toc256000002"/>
      <w:r>
        <w:rPr>
          <w:rFonts w:hint="eastAsia"/>
          <w:color w:val="auto"/>
          <w:lang w:val="en-US" w:eastAsia="zh-CN"/>
        </w:rPr>
        <w:t>专利估值结果</w:t>
      </w:r>
      <w:bookmarkEnd w:id="10"/>
      <w:bookmarkEnd w:id="9"/>
      <w:bookmarkEnd w:id="8"/>
    </w:p>
    <w:p>
      <w:pPr>
        <w:rPr>
          <w:color w:val="auto"/>
        </w:rPr>
      </w:pPr>
    </w:p>
    <w:tbl>
      <w:tblPr>
        <w:tblStyle w:val="TableGrid"/>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
      <w:tblGrid>
        <w:gridCol w:w="2190"/>
        <w:gridCol w:w="2616"/>
        <w:gridCol w:w="3315"/>
      </w:tblGrid>
      <w:tr>
        <w:tblPrEx>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Ex>
        <w:trPr>
          <w:trHeight w:val="635"/>
          <w:jc w:val="center"/>
        </w:trPr>
        <w:tc>
          <w:tcPr>
            <w:tcW w:w="2190" w:type="dxa"/>
            <w:shd w:val="clear" w:color="auto" w:fill="BDD6EE" w:themeFill="accent1" w:themeFillTint="66"/>
            <w:vAlign w:val="center"/>
          </w:tcPr>
          <w:p>
            <w:pPr>
              <w:jc w:val="center"/>
              <w:rPr>
                <w:rFonts w:hint="default"/>
                <w:color w:val="auto"/>
                <w:vertAlign w:val="baseline"/>
                <w:lang w:val="en-US" w:eastAsia="zh-CN"/>
              </w:rPr>
            </w:pPr>
            <w:r>
              <w:rPr>
                <w:rFonts w:hint="eastAsia"/>
                <w:color w:val="auto"/>
                <w:vertAlign w:val="baseline"/>
                <w:lang w:val="en-US" w:eastAsia="zh-CN"/>
              </w:rPr>
              <w:t>币种：人民币</w:t>
            </w:r>
          </w:p>
        </w:tc>
        <w:tc>
          <w:tcPr>
            <w:tcW w:w="261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本专利</w:t>
            </w:r>
          </w:p>
        </w:tc>
        <w:tc>
          <w:tcPr>
            <w:tcW w:w="3315"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领域平均</w:t>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2190"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当前估值</w:t>
            </w:r>
          </w:p>
        </w:tc>
        <w:tc>
          <w:tcPr>
            <w:tcW w:w="2616"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val="0"/>
                <w:bCs w:val="0"/>
                <w:color w:val="auto"/>
                <w:kern w:val="0"/>
                <w:sz w:val="22"/>
                <w:szCs w:val="22"/>
                <w:lang w:val="en-US" w:eastAsia="zh-CN" w:bidi="ar"/>
              </w:rPr>
              <w:t>47.09</w:t>
            </w:r>
            <w:r>
              <w:rPr>
                <w:rFonts w:hint="eastAsia"/>
                <w:color w:val="auto"/>
                <w:vertAlign w:val="baseline"/>
                <w:lang w:val="en-US" w:eastAsia="zh-CN"/>
              </w:rPr>
              <w:t>万元</w:t>
            </w:r>
          </w:p>
        </w:tc>
        <w:tc>
          <w:tcPr>
            <w:tcW w:w="3315" w:type="dxa"/>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val="0"/>
                <w:bCs w:val="0"/>
                <w:color w:val="auto"/>
                <w:kern w:val="0"/>
                <w:sz w:val="22"/>
                <w:szCs w:val="22"/>
                <w:lang w:val="en-US" w:eastAsia="zh-CN" w:bidi="ar"/>
              </w:rPr>
              <w:t>16.98</w:t>
            </w:r>
            <w:r>
              <w:rPr>
                <w:rFonts w:hint="eastAsia"/>
                <w:color w:val="auto"/>
                <w:vertAlign w:val="baseline"/>
                <w:lang w:val="en-US" w:eastAsia="zh-CN"/>
              </w:rPr>
              <w:t>万元</w:t>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2190"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最高估值</w:t>
            </w:r>
          </w:p>
        </w:tc>
        <w:tc>
          <w:tcPr>
            <w:tcW w:w="2616"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val="0"/>
                <w:bCs w:val="0"/>
                <w:color w:val="auto"/>
                <w:kern w:val="0"/>
                <w:sz w:val="22"/>
                <w:szCs w:val="22"/>
                <w:lang w:val="en-US" w:eastAsia="zh-CN" w:bidi="ar"/>
              </w:rPr>
              <w:t>47.09</w:t>
            </w:r>
            <w:r>
              <w:rPr>
                <w:rFonts w:hint="eastAsia"/>
                <w:color w:val="auto"/>
                <w:vertAlign w:val="baseline"/>
                <w:lang w:val="en-US" w:eastAsia="zh-CN"/>
              </w:rPr>
              <w:t>万元</w:t>
            </w:r>
          </w:p>
        </w:tc>
        <w:tc>
          <w:tcPr>
            <w:tcW w:w="3315"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val="0"/>
                <w:bCs w:val="0"/>
                <w:color w:val="auto"/>
                <w:kern w:val="0"/>
                <w:sz w:val="22"/>
                <w:szCs w:val="22"/>
                <w:lang w:val="en-US" w:eastAsia="zh-CN" w:bidi="ar"/>
              </w:rPr>
              <w:t>39.03万元</w:t>
            </w:r>
          </w:p>
        </w:tc>
      </w:tr>
    </w:tbl>
    <w:p>
      <w:pPr>
        <w:jc w:val="left"/>
        <w:rPr>
          <w:rFonts w:ascii="宋体" w:eastAsia="宋体" w:hAnsi="宋体" w:cs="宋体" w:hint="eastAsia"/>
          <w:b/>
          <w:bCs/>
          <w:color w:val="auto"/>
          <w:kern w:val="0"/>
          <w:sz w:val="18"/>
          <w:szCs w:val="18"/>
          <w:lang w:val="en-US" w:eastAsia="zh-CN" w:bidi="ar"/>
        </w:rPr>
      </w:pPr>
    </w:p>
    <w:p>
      <w:pPr>
        <w:jc w:val="left"/>
        <w:rPr>
          <w:rFonts w:ascii="宋体" w:eastAsia="宋体" w:hAnsi="宋体" w:cs="宋体" w:hint="eastAsia"/>
          <w:b/>
          <w:bCs/>
          <w:color w:val="auto"/>
          <w:kern w:val="0"/>
          <w:sz w:val="18"/>
          <w:szCs w:val="18"/>
          <w:lang w:val="en-US" w:eastAsia="zh-CN" w:bidi="ar"/>
        </w:rPr>
      </w:pPr>
      <w:r>
        <w:rPr>
          <w:rFonts w:ascii="宋体" w:eastAsia="宋体" w:hAnsi="宋体" w:cs="宋体" w:hint="eastAsia"/>
          <w:b/>
          <w:bCs/>
          <w:color w:val="auto"/>
          <w:kern w:val="0"/>
          <w:sz w:val="18"/>
          <w:szCs w:val="18"/>
          <w:lang w:val="en-US" w:eastAsia="zh-CN" w:bidi="ar"/>
        </w:rPr>
        <w:t>专利评分依据：</w:t>
      </w:r>
    </w:p>
    <w:p>
      <w:pPr>
        <w:numPr>
          <w:ilvl w:val="0"/>
          <w:numId w:val="2"/>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从法律价值、经济价值、技术价值以及战略价值四个层面对企业专利进行分析，采用对以上四个方面具有影响的40余个专利指标参数，将参数进行归一化处理，根据各参数的重要程度，采用层次分析法（AHP）对专利进行评分，并对结果进行一致性校验。</w:t>
      </w:r>
    </w:p>
    <w:p>
      <w:pPr>
        <w:numPr>
          <w:ilvl w:val="0"/>
          <w:numId w:val="2"/>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AHP层次分析法是将定量分析与定性分析结合起来，用决策者的经验判断各衡量目标之间能否实现的标准之间的相对重要程度，并合理地给出每个决策方案的每个标准的权数，利用权数求出各方案的优劣次序，比较有效地应用于那些难以用定量方法解决的课题，已被广泛应用于专利价值评估中。</w:t>
      </w:r>
    </w:p>
    <w:p>
      <w:pPr>
        <w:jc w:val="left"/>
        <w:rPr>
          <w:rFonts w:ascii="宋体" w:eastAsia="宋体" w:hAnsi="宋体" w:cs="宋体" w:hint="eastAsia"/>
          <w:b/>
          <w:bCs/>
          <w:color w:val="auto"/>
          <w:kern w:val="0"/>
          <w:sz w:val="18"/>
          <w:szCs w:val="18"/>
          <w:lang w:val="en-US" w:eastAsia="zh-CN" w:bidi="ar"/>
        </w:rPr>
      </w:pPr>
      <w:r>
        <w:rPr>
          <w:rFonts w:ascii="宋体" w:eastAsia="宋体" w:hAnsi="宋体" w:cs="宋体" w:hint="eastAsia"/>
          <w:b/>
          <w:bCs/>
          <w:color w:val="auto"/>
          <w:kern w:val="0"/>
          <w:sz w:val="18"/>
          <w:szCs w:val="18"/>
          <w:lang w:val="en-US" w:eastAsia="zh-CN" w:bidi="ar"/>
        </w:rPr>
        <w:t>专利估值依据：</w:t>
      </w:r>
    </w:p>
    <w:p>
      <w:pPr>
        <w:numPr>
          <w:ilvl w:val="0"/>
          <w:numId w:val="3"/>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根据本专利所属的技术领域获取该领域发生许可专利平均分，和国家知识产权局发布的《</w:t>
      </w:r>
      <w:hyperlink r:id="rId11" w:history="1">
        <w:r>
          <w:rPr>
            <w:rStyle w:val="Hyperlink"/>
            <w:rFonts w:ascii="宋体" w:eastAsia="宋体" w:hAnsi="宋体" w:cs="宋体" w:hint="eastAsia"/>
            <w:kern w:val="0"/>
            <w:sz w:val="18"/>
            <w:szCs w:val="18"/>
            <w:lang w:val="en-US" w:eastAsia="zh-CN" w:bidi="ar"/>
          </w:rPr>
          <w:t>“十三五”国民经济行业（门类）专利实施许可统计表</w:t>
        </w:r>
      </w:hyperlink>
      <w:r>
        <w:rPr>
          <w:rFonts w:ascii="宋体" w:eastAsia="宋体" w:hAnsi="宋体" w:cs="宋体" w:hint="eastAsia"/>
          <w:color w:val="auto"/>
          <w:kern w:val="0"/>
          <w:sz w:val="18"/>
          <w:szCs w:val="18"/>
          <w:lang w:val="en-US" w:eastAsia="zh-CN" w:bidi="ar"/>
        </w:rPr>
        <w:t>》中各领域专利平均年许可费对本专利进行估值。</w:t>
      </w:r>
    </w:p>
    <w:p>
      <w:pPr>
        <w:numPr>
          <w:ilvl w:val="0"/>
          <w:numId w:val="3"/>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根据专利评分分布情况和获得评分的难易程度，以该领域许可专利平均分和平均许可年费为基准，预估本专利许可年费。</w:t>
      </w:r>
    </w:p>
    <w:p>
      <w:pPr>
        <w:numPr>
          <w:ilvl w:val="0"/>
          <w:numId w:val="3"/>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根据本专利最高有效期和剩余有效期以及预估的许可年费，对本专利进行估值。</w:t>
      </w:r>
    </w:p>
    <w:p>
      <w:pPr>
        <w:numPr>
          <w:ilvl w:val="0"/>
          <w:numId w:val="0"/>
        </w:numPr>
        <w:bidi w:val="0"/>
        <w:rPr>
          <w:rFonts w:ascii="宋体" w:eastAsia="宋体" w:hAnsi="宋体" w:cs="宋体" w:hint="default"/>
          <w:color w:val="auto"/>
          <w:kern w:val="0"/>
          <w:sz w:val="22"/>
          <w:szCs w:val="22"/>
          <w:lang w:val="en-US" w:eastAsia="zh-CN" w:bidi="ar"/>
        </w:rPr>
        <w:sectPr>
          <w:headerReference w:type="default" r:id="rId12"/>
          <w:pgSz w:w="11906" w:h="16838"/>
          <w:pgMar w:top="1440" w:right="1800" w:bottom="1440" w:left="1800" w:header="851" w:footer="992" w:gutter="0"/>
          <w:pgBorders>
            <w:top w:val="none" w:sz="0" w:space="0" w:color="auto"/>
            <w:left w:val="none" w:sz="0" w:space="0" w:color="auto"/>
            <w:bottom w:val="none" w:sz="0" w:space="0" w:color="auto"/>
            <w:right w:val="none" w:sz="0" w:space="0" w:color="auto"/>
          </w:pgBorders>
          <w:pgNumType w:fmt="decimal" w:start="1"/>
          <w:cols w:num="1" w:space="425"/>
          <w:docGrid w:type="lines" w:linePitch="312" w:charSpace="0"/>
        </w:sectPr>
      </w:pPr>
    </w:p>
    <w:p>
      <w:pPr>
        <w:pStyle w:val="Heading1"/>
        <w:numPr>
          <w:ilvl w:val="0"/>
          <w:numId w:val="4"/>
        </w:numPr>
        <w:bidi w:val="0"/>
        <w:rPr>
          <w:rFonts w:hint="default"/>
          <w:color w:val="auto"/>
          <w:lang w:val="en-US" w:eastAsia="zh-CN"/>
        </w:rPr>
      </w:pPr>
      <w:bookmarkStart w:id="11" w:name="_Toc86288324"/>
      <w:bookmarkStart w:id="12" w:name="_Toc28221"/>
      <w:bookmarkStart w:id="13" w:name="_Toc256000003"/>
      <w:r>
        <w:rPr>
          <w:rFonts w:hint="eastAsia"/>
          <w:color w:val="auto"/>
          <w:lang w:val="en-US" w:eastAsia="zh-CN"/>
        </w:rPr>
        <w:t>专利画像</w:t>
      </w:r>
      <w:bookmarkEnd w:id="13"/>
      <w:bookmarkEnd w:id="12"/>
      <w:bookmarkEnd w:id="11"/>
    </w:p>
    <w:p>
      <w:pPr>
        <w:pStyle w:val="Heading2"/>
        <w:numPr>
          <w:ilvl w:val="1"/>
          <w:numId w:val="4"/>
        </w:numPr>
        <w:bidi w:val="0"/>
        <w:rPr>
          <w:rFonts w:hint="default"/>
          <w:color w:val="auto"/>
          <w:lang w:val="en-US" w:eastAsia="zh-CN"/>
        </w:rPr>
      </w:pPr>
      <w:bookmarkStart w:id="14" w:name="_Toc86288325"/>
      <w:bookmarkStart w:id="15" w:name="_Toc7698"/>
      <w:bookmarkStart w:id="16" w:name="_Toc256000004"/>
      <w:r>
        <w:rPr>
          <w:rFonts w:hint="eastAsia"/>
          <w:color w:val="auto"/>
          <w:lang w:val="en-US" w:eastAsia="zh-CN"/>
        </w:rPr>
        <w:t>专利基本信息</w:t>
      </w:r>
      <w:bookmarkEnd w:id="16"/>
      <w:bookmarkEnd w:id="15"/>
      <w:bookmarkEnd w:id="14"/>
    </w:p>
    <w:tbl>
      <w:tblPr>
        <w:tblStyle w:val="TableGrid"/>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423"/>
        <w:gridCol w:w="3611"/>
        <w:gridCol w:w="1370"/>
        <w:gridCol w:w="2065"/>
      </w:tblGrid>
      <w:tr>
        <w:tblPrEx>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名称</w:t>
            </w:r>
          </w:p>
        </w:tc>
        <w:tc>
          <w:tcPr>
            <w:tcW w:w="7046" w:type="dxa"/>
            <w:gridSpan w:val="3"/>
            <w:vAlign w:val="center"/>
          </w:tcPr>
          <w:p>
            <w:pPr>
              <w:bidi w:val="0"/>
              <w:rPr>
                <w:rFonts w:eastAsiaTheme="minorEastAsia" w:hint="default"/>
                <w:lang w:val="en-US" w:eastAsia="zh-CN"/>
              </w:rPr>
            </w:pPr>
            <w:r>
              <w:rPr>
                <w:rFonts w:hint="eastAsia"/>
                <w:lang w:val="en-US" w:eastAsia="zh-CN"/>
              </w:rPr>
              <w:t>一种多重雾化防飘喷雾器</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公开号</w:t>
            </w:r>
          </w:p>
        </w:tc>
        <w:tc>
          <w:tcPr>
            <w:tcW w:w="3611" w:type="dxa"/>
            <w:vAlign w:val="center"/>
          </w:tcPr>
          <w:p>
            <w:pPr>
              <w:bidi w:val="0"/>
              <w:rPr>
                <w:rFonts w:eastAsiaTheme="minorEastAsia" w:hint="default"/>
                <w:lang w:val="en-US" w:eastAsia="zh-CN"/>
              </w:rPr>
            </w:pPr>
            <w:r>
              <w:rPr>
                <w:rFonts w:hint="eastAsia"/>
                <w:lang w:val="en-US" w:eastAsia="zh-CN"/>
              </w:rPr>
              <w:t>CN105850954B</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公开日</w:t>
            </w:r>
          </w:p>
        </w:tc>
        <w:tc>
          <w:tcPr>
            <w:tcW w:w="2065" w:type="dxa"/>
            <w:vAlign w:val="center"/>
          </w:tcPr>
          <w:p>
            <w:pPr>
              <w:bidi w:val="0"/>
              <w:rPr>
                <w:rFonts w:eastAsiaTheme="minorEastAsia" w:hint="default"/>
                <w:lang w:val="en-US" w:eastAsia="zh-CN"/>
              </w:rPr>
            </w:pPr>
            <w:r>
              <w:rPr>
                <w:rFonts w:hint="eastAsia"/>
                <w:lang w:val="en-US" w:eastAsia="zh-CN"/>
              </w:rPr>
              <w:t>2018年10月26日</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申请号</w:t>
            </w:r>
          </w:p>
        </w:tc>
        <w:tc>
          <w:tcPr>
            <w:tcW w:w="3611" w:type="dxa"/>
            <w:vAlign w:val="center"/>
          </w:tcPr>
          <w:p>
            <w:pPr>
              <w:bidi w:val="0"/>
              <w:rPr>
                <w:rFonts w:eastAsiaTheme="minorEastAsia" w:hint="default"/>
                <w:lang w:val="en-US" w:eastAsia="zh-CN"/>
              </w:rPr>
            </w:pPr>
            <w:r>
              <w:rPr>
                <w:rFonts w:hint="eastAsia"/>
                <w:lang w:val="en-US" w:eastAsia="zh-CN"/>
              </w:rPr>
              <w:t>CN201610211697.6</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申请日</w:t>
            </w:r>
          </w:p>
        </w:tc>
        <w:tc>
          <w:tcPr>
            <w:tcW w:w="2065" w:type="dxa"/>
            <w:vAlign w:val="center"/>
          </w:tcPr>
          <w:p>
            <w:pPr>
              <w:bidi w:val="0"/>
              <w:rPr>
                <w:rFonts w:eastAsiaTheme="minorEastAsia" w:hint="default"/>
                <w:lang w:val="en-US" w:eastAsia="zh-CN"/>
              </w:rPr>
            </w:pPr>
            <w:r>
              <w:rPr>
                <w:rFonts w:hint="eastAsia"/>
                <w:lang w:val="en-US" w:eastAsia="zh-CN"/>
              </w:rPr>
              <w:t>2016年04月06日</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优先权</w:t>
            </w:r>
          </w:p>
        </w:tc>
        <w:tc>
          <w:tcPr>
            <w:tcW w:w="3611" w:type="dxa"/>
            <w:vAlign w:val="center"/>
          </w:tcPr>
          <w:p>
            <w:pPr>
              <w:bidi w:val="0"/>
              <w:rPr>
                <w:rFonts w:eastAsiaTheme="minorEastAsia" w:hint="default"/>
                <w:lang w:val="en-US" w:eastAsia="zh-CN"/>
              </w:rPr>
            </w:pP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法律状态</w:t>
            </w:r>
          </w:p>
        </w:tc>
        <w:tc>
          <w:tcPr>
            <w:tcW w:w="2065" w:type="dxa"/>
            <w:vAlign w:val="center"/>
          </w:tcPr>
          <w:p>
            <w:pPr>
              <w:bidi w:val="0"/>
              <w:rPr>
                <w:rFonts w:eastAsiaTheme="minorEastAsia" w:hint="default"/>
                <w:lang w:val="en-US" w:eastAsia="zh-CN"/>
              </w:rPr>
            </w:pPr>
            <w:r>
              <w:rPr>
                <w:rFonts w:hint="eastAsia"/>
                <w:lang w:val="en-US" w:eastAsia="zh-CN"/>
              </w:rPr>
              <w:t>有效</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申请人</w:t>
            </w:r>
          </w:p>
        </w:tc>
        <w:tc>
          <w:tcPr>
            <w:tcW w:w="3611" w:type="dxa"/>
            <w:vAlign w:val="center"/>
          </w:tcPr>
          <w:p>
            <w:pPr>
              <w:bidi w:val="0"/>
              <w:rPr>
                <w:rFonts w:eastAsiaTheme="minorEastAsia" w:hint="default"/>
                <w:lang w:val="en-US" w:eastAsia="zh-CN"/>
              </w:rPr>
            </w:pPr>
            <w:r>
              <w:rPr>
                <w:rFonts w:hint="eastAsia"/>
                <w:lang w:val="en-US" w:eastAsia="zh-CN"/>
              </w:rPr>
              <w:t>华南农业大学</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发明人</w:t>
            </w:r>
          </w:p>
        </w:tc>
        <w:tc>
          <w:tcPr>
            <w:tcW w:w="2065" w:type="dxa"/>
            <w:vAlign w:val="center"/>
          </w:tcPr>
          <w:p>
            <w:pPr>
              <w:bidi w:val="0"/>
              <w:rPr>
                <w:rFonts w:eastAsiaTheme="minorEastAsia" w:hint="default"/>
                <w:lang w:val="en-US" w:eastAsia="zh-CN"/>
              </w:rPr>
            </w:pPr>
            <w:r>
              <w:rPr>
                <w:rFonts w:hint="eastAsia"/>
                <w:lang w:val="en-US" w:eastAsia="zh-CN"/>
              </w:rPr>
              <w:t>兰玉彬,张海艳,文晟,陈盛德,黄聪,李晟华,刘琪,彭瑾,姚伟祥,宋灿灿</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代理机构</w:t>
            </w:r>
          </w:p>
        </w:tc>
        <w:tc>
          <w:tcPr>
            <w:tcW w:w="3611" w:type="dxa"/>
            <w:vAlign w:val="center"/>
          </w:tcPr>
          <w:p>
            <w:pPr>
              <w:bidi w:val="0"/>
              <w:rPr>
                <w:rFonts w:hint="default"/>
                <w:lang w:val="en-US" w:eastAsia="zh-CN"/>
              </w:rPr>
            </w:pPr>
            <w:r>
              <w:rPr>
                <w:rFonts w:hint="eastAsia"/>
                <w:lang w:val="en-US" w:eastAsia="zh-CN"/>
              </w:rPr>
              <w:t>广东广信君达律师事务所</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代理人</w:t>
            </w:r>
          </w:p>
        </w:tc>
        <w:tc>
          <w:tcPr>
            <w:tcW w:w="2065" w:type="dxa"/>
            <w:vAlign w:val="center"/>
          </w:tcPr>
          <w:p>
            <w:pPr>
              <w:bidi w:val="0"/>
              <w:rPr>
                <w:rFonts w:eastAsiaTheme="minorEastAsia" w:hint="default"/>
                <w:lang w:val="en-US" w:eastAsia="zh-CN"/>
              </w:rPr>
            </w:pPr>
            <w:r>
              <w:rPr>
                <w:rFonts w:hint="eastAsia"/>
                <w:lang w:val="en-US" w:eastAsia="zh-CN"/>
              </w:rPr>
              <w:t>杨晓松</w:t>
            </w:r>
          </w:p>
        </w:tc>
      </w:tr>
      <w:tr>
        <w:tblPrEx>
          <w:tblW w:w="0" w:type="auto"/>
          <w:tblInd w:w="0" w:type="dxa"/>
          <w:tblLayout w:type="fixed"/>
          <w:tblCellMar>
            <w:top w:w="0" w:type="dxa"/>
            <w:left w:w="108" w:type="dxa"/>
            <w:bottom w:w="0" w:type="dxa"/>
            <w:right w:w="108" w:type="dxa"/>
          </w:tblCellMar>
        </w:tblPrEx>
        <w:trPr>
          <w:trHeight w:val="521"/>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IPC分类</w:t>
            </w:r>
          </w:p>
        </w:tc>
        <w:tc>
          <w:tcPr>
            <w:tcW w:w="7046" w:type="dxa"/>
            <w:gridSpan w:val="3"/>
            <w:vAlign w:val="center"/>
          </w:tcPr>
          <w:p>
            <w:pPr>
              <w:bidi w:val="0"/>
              <w:rPr>
                <w:rFonts w:eastAsiaTheme="minorEastAsia" w:hint="default"/>
                <w:lang w:val="en-US" w:eastAsia="zh-CN"/>
              </w:rPr>
            </w:pPr>
            <w:r>
              <w:rPr>
                <w:rFonts w:hint="eastAsia"/>
                <w:lang w:val="en-US" w:eastAsia="zh-CN"/>
              </w:rPr>
              <w:t>A01M7/00 用于本小类所列目的的液体喷雾设备的专门配置或布置 [2006.01]</w:t>
              <w:br/>
              <w:t>B64D1/18 ..通过喷射，例如喷洒杀虫剂（喷射装置本身入 B05B）[2006.01]</w:t>
            </w:r>
          </w:p>
        </w:tc>
      </w:tr>
      <w:tr>
        <w:tblPrEx>
          <w:tblW w:w="0" w:type="auto"/>
          <w:tblInd w:w="0" w:type="dxa"/>
          <w:tblLayout w:type="fixed"/>
          <w:tblCellMar>
            <w:top w:w="0" w:type="dxa"/>
            <w:left w:w="108" w:type="dxa"/>
            <w:bottom w:w="0" w:type="dxa"/>
            <w:right w:w="108" w:type="dxa"/>
          </w:tblCellMar>
        </w:tblPrEx>
        <w:trPr>
          <w:trHeight w:val="264"/>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摘要</w:t>
            </w:r>
          </w:p>
        </w:tc>
        <w:tc>
          <w:tcPr>
            <w:tcW w:w="7046" w:type="dxa"/>
            <w:gridSpan w:val="3"/>
            <w:vAlign w:val="center"/>
          </w:tcPr>
          <w:p>
            <w:pPr>
              <w:bidi w:val="0"/>
              <w:rPr>
                <w:rFonts w:eastAsiaTheme="minorEastAsia" w:hint="default"/>
                <w:lang w:val="en-US" w:eastAsia="zh-CN"/>
              </w:rPr>
            </w:pPr>
            <w:r>
              <w:rPr>
                <w:rFonts w:hint="eastAsia"/>
                <w:lang w:val="en-US" w:eastAsia="zh-CN"/>
              </w:rPr>
              <w:t>本发明公开了一种多重雾化防飘喷雾器，包括：电源装置、电缆线、环形电极、喷雾器端盖、流量调节模块、液流管道、管体、过滤网、圆球单向阀、旋气块、旋液块、卡环、T形连接管、针状进气管、气体连接管、喷雾头。液体经旋液块产生高速顺时针旋转的细液柱；气流经旋气块产生高速逆时针旋转的小气柱，两流柱在反应腔激烈碰撞，使得小液柱迅速破碎，实现一次雾化。二次雾化结构向反应腔输入细气柱，与小液滴再次碰撞，雾化成雾滴，同时，气泡进入雾滴，待雾滴喷出后，在压差作用下，气泡迅速破裂，实现三次雾化，获得理想的雾化效果；由于电源装置的正极与管体连接，使雾滴带电并与作物形成电场，所以雾滴在电场作用下定向飘向作物，实现雾滴防飘。</w:t>
            </w:r>
          </w:p>
        </w:tc>
      </w:tr>
      <w:tr>
        <w:tblPrEx>
          <w:tblW w:w="0" w:type="auto"/>
          <w:tblInd w:w="0" w:type="dxa"/>
          <w:tblLayout w:type="fixed"/>
          <w:tblCellMar>
            <w:top w:w="0" w:type="dxa"/>
            <w:left w:w="108" w:type="dxa"/>
            <w:bottom w:w="0" w:type="dxa"/>
            <w:right w:w="108" w:type="dxa"/>
          </w:tblCellMar>
        </w:tblPrEx>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首图</w:t>
            </w:r>
          </w:p>
        </w:tc>
        <w:tc>
          <w:tcPr>
            <w:tcW w:w="7046" w:type="dxa"/>
            <w:gridSpan w:val="3"/>
          </w:tcPr>
          <w:p>
            <w:pPr>
              <w:bidi w:val="0"/>
            </w:pPr>
          </w:p>
          <w:p>
            <w:pPr>
              <w:jc w:val="center"/>
            </w:pPr>
            <w:r>
              <w:drawing>
                <wp:inline distT="0" distB="0" distL="0" distR="0">
                  <wp:extent cx="2222500" cy="3193247"/>
                  <wp:effectExtent l="0" t="0" r="0" b="0"/>
                  <wp:docPr id="2088183316"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8183316" name=""/>
                          <pic:cNvPicPr/>
                        </pic:nvPicPr>
                        <pic:blipFill>
                          <a:blip xmlns:r="http://schemas.openxmlformats.org/officeDocument/2006/relationships" r:embed="rId13"/>
                          <a:stretch>
                            <a:fillRect/>
                          </a:stretch>
                        </pic:blipFill>
                        <pic:spPr>
                          <a:xfrm>
                            <a:off x="0" y="0"/>
                            <a:ext cx="2222500" cy="3193247"/>
                          </a:xfrm>
                          <a:prstGeom prst="rect">
                            <a:avLst/>
                          </a:prstGeom>
                        </pic:spPr>
                      </pic:pic>
                    </a:graphicData>
                  </a:graphic>
                </wp:inline>
              </w:drawing>
            </w:r>
          </w:p>
        </w:tc>
      </w:tr>
    </w:tbl>
    <w:p>
      <w:pPr>
        <w:tabs>
          <w:tab w:val="center" w:pos="4153"/>
        </w:tabs>
        <w:rPr>
          <w:rFonts w:hint="eastAsia"/>
          <w:color w:val="auto"/>
          <w:lang w:val="en-US" w:eastAsia="zh-CN"/>
        </w:rPr>
      </w:pPr>
      <w:bookmarkStart w:id="17" w:name="_Toc28841"/>
    </w:p>
    <w:p>
      <w:pPr>
        <w:rPr>
          <w:rFonts w:hint="eastAsia"/>
          <w:color w:val="auto"/>
          <w:lang w:val="en-US" w:eastAsia="zh-CN"/>
        </w:rPr>
      </w:pPr>
      <w:r>
        <w:rPr>
          <w:rFonts w:hint="eastAsia"/>
          <w:color w:val="auto"/>
          <w:lang w:val="en-US" w:eastAsia="zh-CN"/>
        </w:rPr>
        <w:br w:type="page"/>
      </w:r>
    </w:p>
    <w:p>
      <w:pPr>
        <w:pStyle w:val="Heading2"/>
        <w:numPr>
          <w:ilvl w:val="1"/>
          <w:numId w:val="4"/>
        </w:numPr>
        <w:bidi w:val="0"/>
        <w:rPr>
          <w:rFonts w:hint="eastAsia"/>
          <w:color w:val="auto"/>
          <w:lang w:val="en-US" w:eastAsia="zh-CN"/>
        </w:rPr>
      </w:pPr>
      <w:bookmarkStart w:id="18" w:name="_Toc86288326"/>
      <w:bookmarkStart w:id="19" w:name="_Toc256000005"/>
      <w:r>
        <w:rPr>
          <w:rFonts w:hint="eastAsia"/>
          <w:color w:val="auto"/>
          <w:lang w:val="en-US" w:eastAsia="zh-CN"/>
        </w:rPr>
        <w:t>专利事务公告信息</w:t>
      </w:r>
      <w:bookmarkEnd w:id="19"/>
      <w:bookmarkEnd w:id="17"/>
      <w:bookmarkEnd w:id="18"/>
    </w:p>
    <w:p>
      <w:pPr>
        <w:rPr>
          <w:rFonts w:hint="default"/>
          <w:color w:val="auto"/>
          <w:lang w:val="en-US" w:eastAsia="zh-CN"/>
        </w:rPr>
      </w:pPr>
    </w:p>
    <w:tbl>
      <w:tblPr>
        <w:tblStyle w:val="TableGrid"/>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1976"/>
        <w:gridCol w:w="2795"/>
        <w:gridCol w:w="3751"/>
      </w:tblGrid>
      <w:tr>
        <w:tblPrEx>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1291"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日期</w:t>
            </w:r>
          </w:p>
        </w:tc>
        <w:tc>
          <w:tcPr>
            <w:tcW w:w="2940"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法律信息</w:t>
            </w:r>
          </w:p>
        </w:tc>
        <w:tc>
          <w:tcPr>
            <w:tcW w:w="427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具体描述</w:t>
            </w:r>
          </w:p>
        </w:tc>
      </w:tr>
      <w:tr>
        <w:tblPrEx>
          <w:tblW w:w="0" w:type="auto"/>
          <w:tblInd w:w="0" w:type="dxa"/>
          <w:shd w:val="clear" w:color="auto" w:fill="5B9BD5" w:themeFill="accent1"/>
          <w:tblCellMar>
            <w:top w:w="0" w:type="dxa"/>
            <w:left w:w="108" w:type="dxa"/>
            <w:bottom w:w="0" w:type="dxa"/>
            <w:right w:w="108" w:type="dxa"/>
          </w:tblCellMar>
        </w:tblPrEx>
        <w:trPr>
          <w:trHeight w:val="838"/>
        </w:trPr>
        <w:tc>
          <w:tcPr>
            <w:tcW w:w="12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20160817</w:t>
            </w:r>
          </w:p>
        </w:tc>
        <w:tc>
          <w:tcPr>
            <w:tcW w:w="2940"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公开</w:t>
            </w:r>
          </w:p>
        </w:tc>
        <w:tc>
          <w:tcPr>
            <w:tcW w:w="427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公开</w:t>
            </w:r>
          </w:p>
        </w:tc>
      </w:tr>
      <w:tr>
        <w:tblPrEx>
          <w:tblW w:w="0" w:type="auto"/>
          <w:tblInd w:w="0" w:type="dxa"/>
          <w:shd w:val="clear" w:color="auto" w:fill="5B9BD5" w:themeFill="accent1"/>
          <w:tblCellMar>
            <w:top w:w="0" w:type="dxa"/>
            <w:left w:w="108" w:type="dxa"/>
            <w:bottom w:w="0" w:type="dxa"/>
            <w:right w:w="108" w:type="dxa"/>
          </w:tblCellMar>
        </w:tblPrEx>
        <w:trPr>
          <w:trHeight w:val="838"/>
        </w:trPr>
        <w:tc>
          <w:tcPr>
            <w:tcW w:w="12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20160914</w:t>
            </w:r>
          </w:p>
        </w:tc>
        <w:tc>
          <w:tcPr>
            <w:tcW w:w="2940"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实质审查</w:t>
            </w:r>
          </w:p>
        </w:tc>
        <w:tc>
          <w:tcPr>
            <w:tcW w:w="427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实质审查的生效 IPC(主分类):A01M   7/00 申请日:20160406</w:t>
            </w:r>
          </w:p>
        </w:tc>
      </w:tr>
      <w:tr>
        <w:tblPrEx>
          <w:tblW w:w="0" w:type="auto"/>
          <w:tblInd w:w="0" w:type="dxa"/>
          <w:shd w:val="clear" w:color="auto" w:fill="5B9BD5" w:themeFill="accent1"/>
          <w:tblCellMar>
            <w:top w:w="0" w:type="dxa"/>
            <w:left w:w="108" w:type="dxa"/>
            <w:bottom w:w="0" w:type="dxa"/>
            <w:right w:w="108" w:type="dxa"/>
          </w:tblCellMar>
        </w:tblPrEx>
        <w:trPr>
          <w:trHeight w:val="838"/>
        </w:trPr>
        <w:tc>
          <w:tcPr>
            <w:tcW w:w="12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20181026</w:t>
            </w:r>
          </w:p>
        </w:tc>
        <w:tc>
          <w:tcPr>
            <w:tcW w:w="2940"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授权</w:t>
            </w:r>
          </w:p>
        </w:tc>
        <w:tc>
          <w:tcPr>
            <w:tcW w:w="427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授权</w:t>
            </w:r>
          </w:p>
        </w:tc>
      </w:tr>
    </w:tbl>
    <w:p>
      <w:pPr>
        <w:pStyle w:val="Heading2"/>
        <w:numPr>
          <w:ilvl w:val="1"/>
          <w:numId w:val="4"/>
        </w:numPr>
        <w:bidi w:val="0"/>
        <w:rPr>
          <w:rFonts w:hint="eastAsia"/>
          <w:color w:val="auto"/>
          <w:lang w:val="en-US" w:eastAsia="zh-CN"/>
        </w:rPr>
      </w:pPr>
      <w:bookmarkStart w:id="20" w:name="_Toc86288327"/>
      <w:bookmarkStart w:id="21" w:name="_Toc25619"/>
      <w:bookmarkStart w:id="22" w:name="_Toc256000006"/>
      <w:r>
        <w:rPr>
          <w:rFonts w:hint="eastAsia"/>
          <w:color w:val="auto"/>
          <w:lang w:val="en-US" w:eastAsia="zh-CN"/>
        </w:rPr>
        <w:t>专利引证信息</w:t>
      </w:r>
      <w:bookmarkEnd w:id="22"/>
      <w:bookmarkEnd w:id="21"/>
      <w:bookmarkEnd w:id="20"/>
    </w:p>
    <w:p>
      <w:pPr>
        <w:pStyle w:val="Heading3"/>
        <w:numPr>
          <w:ilvl w:val="2"/>
          <w:numId w:val="4"/>
        </w:numPr>
        <w:bidi w:val="0"/>
        <w:rPr>
          <w:rFonts w:hint="default"/>
          <w:color w:val="auto"/>
          <w:lang w:val="en-US" w:eastAsia="zh-CN"/>
        </w:rPr>
      </w:pPr>
      <w:bookmarkStart w:id="23" w:name="_Toc86288328"/>
      <w:bookmarkStart w:id="24" w:name="_Toc21493"/>
      <w:bookmarkStart w:id="25" w:name="_Toc256000007"/>
      <w:r>
        <w:rPr>
          <w:rFonts w:hint="eastAsia"/>
          <w:color w:val="auto"/>
          <w:lang w:val="en-US" w:eastAsia="zh-CN"/>
        </w:rPr>
        <w:t>简单同族引证专利</w:t>
      </w:r>
      <w:bookmarkEnd w:id="25"/>
      <w:bookmarkEnd w:id="24"/>
      <w:bookmarkEnd w:id="23"/>
    </w:p>
    <w:tbl>
      <w:tblPr>
        <w:tblStyle w:val="TableGrid"/>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194"/>
        <w:gridCol w:w="3282"/>
        <w:gridCol w:w="1426"/>
        <w:gridCol w:w="1516"/>
      </w:tblGrid>
      <w:tr>
        <w:tblPrEx>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194"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引证专利公开号</w:t>
            </w:r>
          </w:p>
        </w:tc>
        <w:tc>
          <w:tcPr>
            <w:tcW w:w="3282"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专利名称</w:t>
            </w:r>
          </w:p>
        </w:tc>
        <w:tc>
          <w:tcPr>
            <w:tcW w:w="1425"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申请人</w:t>
            </w:r>
          </w:p>
        </w:tc>
        <w:tc>
          <w:tcPr>
            <w:tcW w:w="151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公开日</w:t>
            </w:r>
          </w:p>
        </w:tc>
      </w:tr>
    </w:tbl>
    <w:p>
      <w:pPr>
        <w:pStyle w:val="Heading3"/>
        <w:bidi w:val="0"/>
        <w:rPr>
          <w:rFonts w:hint="default"/>
          <w:color w:val="auto"/>
          <w:lang w:val="en-US" w:eastAsia="zh-CN"/>
        </w:rPr>
      </w:pPr>
      <w:bookmarkStart w:id="26" w:name="_Toc86288329"/>
      <w:bookmarkStart w:id="27" w:name="_Toc17112"/>
      <w:bookmarkStart w:id="28" w:name="_Toc256000008"/>
      <w:r>
        <w:rPr>
          <w:rFonts w:hint="eastAsia"/>
          <w:color w:val="auto"/>
          <w:lang w:val="en-US" w:eastAsia="zh-CN"/>
        </w:rPr>
        <w:t>2.4.2 简单同族引证</w:t>
      </w:r>
      <w:bookmarkEnd w:id="28"/>
      <w:bookmarkEnd w:id="27"/>
      <w:bookmarkEnd w:id="26"/>
    </w:p>
    <w:tbl>
      <w:tblPr>
        <w:tblStyle w:val="TableGrid"/>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194"/>
        <w:gridCol w:w="2083"/>
        <w:gridCol w:w="2083"/>
        <w:gridCol w:w="2057"/>
      </w:tblGrid>
      <w:tr>
        <w:tblPrEx>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194"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施引专利公开号</w:t>
            </w:r>
          </w:p>
        </w:tc>
        <w:tc>
          <w:tcPr>
            <w:tcW w:w="208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专利名称</w:t>
            </w:r>
          </w:p>
        </w:tc>
        <w:tc>
          <w:tcPr>
            <w:tcW w:w="208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申请人</w:t>
            </w:r>
          </w:p>
        </w:tc>
        <w:tc>
          <w:tcPr>
            <w:tcW w:w="205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公开日</w:t>
            </w:r>
          </w:p>
        </w:tc>
      </w:tr>
    </w:tbl>
    <w:p>
      <w:pPr>
        <w:pStyle w:val="Heading2"/>
        <w:numPr>
          <w:ilvl w:val="1"/>
          <w:numId w:val="4"/>
        </w:numPr>
        <w:bidi w:val="0"/>
        <w:rPr>
          <w:rFonts w:hint="eastAsia"/>
          <w:color w:val="auto"/>
          <w:lang w:val="en-US" w:eastAsia="zh-CN"/>
        </w:rPr>
      </w:pPr>
      <w:bookmarkStart w:id="29" w:name="_Toc86288330"/>
      <w:bookmarkStart w:id="30" w:name="_Toc9159"/>
      <w:bookmarkStart w:id="31" w:name="_Toc256000009"/>
      <w:r>
        <w:rPr>
          <w:rFonts w:hint="eastAsia"/>
          <w:color w:val="auto"/>
          <w:lang w:val="en-US" w:eastAsia="zh-CN"/>
        </w:rPr>
        <w:t>专利运营信息</w:t>
      </w:r>
      <w:bookmarkEnd w:id="31"/>
      <w:bookmarkEnd w:id="30"/>
      <w:bookmarkEnd w:id="29"/>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386"/>
        <w:gridCol w:w="2591"/>
        <w:gridCol w:w="3327"/>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38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2591"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c>
          <w:tcPr>
            <w:tcW w:w="332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相关人</w:t>
            </w:r>
          </w:p>
        </w:tc>
      </w:tr>
      <w:tr>
        <w:tblPrEx>
          <w:tblW w:w="0" w:type="auto"/>
          <w:tblInd w:w="122" w:type="dxa"/>
          <w:shd w:val="clear" w:color="auto" w:fill="5B9BD5" w:themeFill="accent1"/>
          <w:tblCellMar>
            <w:top w:w="0" w:type="dxa"/>
            <w:left w:w="108" w:type="dxa"/>
            <w:bottom w:w="0" w:type="dxa"/>
            <w:right w:w="108" w:type="dxa"/>
          </w:tblCellMar>
        </w:tblPrEx>
        <w:trPr>
          <w:trHeight w:val="838"/>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许可次数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质押次数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保全次数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转让次数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bCs/>
                <w:i w:val="0"/>
                <w:iCs w:val="0"/>
                <w:color w:val="auto"/>
                <w:sz w:val="22"/>
                <w:szCs w:val="22"/>
                <w:u w:val="none"/>
                <w:lang w:val="en-US" w:eastAsia="zh-CN"/>
              </w:rPr>
              <w:t>获奖情况</w:t>
            </w:r>
          </w:p>
        </w:tc>
        <w:tc>
          <w:tcPr>
            <w:tcW w:w="2591" w:type="dxa"/>
            <w:shd w:val="clear" w:color="auto" w:fill="FFFFFF" w:themeFill="background1"/>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p>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bl>
    <w:p>
      <w:pPr>
        <w:pStyle w:val="Heading2"/>
        <w:numPr>
          <w:ilvl w:val="1"/>
          <w:numId w:val="4"/>
        </w:numPr>
        <w:bidi w:val="0"/>
        <w:rPr>
          <w:rFonts w:hint="eastAsia"/>
          <w:color w:val="auto"/>
          <w:lang w:val="en-US" w:eastAsia="zh-CN"/>
        </w:rPr>
      </w:pPr>
      <w:bookmarkStart w:id="32" w:name="_Toc86288331"/>
      <w:bookmarkStart w:id="33" w:name="_Toc31910"/>
      <w:bookmarkStart w:id="34" w:name="_Toc256000010"/>
      <w:r>
        <w:rPr>
          <w:rFonts w:hint="eastAsia"/>
          <w:color w:val="auto"/>
          <w:lang w:val="en-US" w:eastAsia="zh-CN"/>
        </w:rPr>
        <w:t>专利复审/无效/诉讼信息</w:t>
      </w:r>
      <w:bookmarkEnd w:id="34"/>
      <w:bookmarkEnd w:id="33"/>
      <w:bookmarkEnd w:id="32"/>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386"/>
        <w:gridCol w:w="2636"/>
        <w:gridCol w:w="3327"/>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38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2591"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c>
          <w:tcPr>
            <w:tcW w:w="332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相关人</w:t>
            </w:r>
          </w:p>
        </w:tc>
      </w:tr>
      <w:tr>
        <w:tblPrEx>
          <w:tblW w:w="0" w:type="auto"/>
          <w:tblInd w:w="122" w:type="dxa"/>
          <w:shd w:val="clear" w:color="auto" w:fill="5B9BD5" w:themeFill="accent1"/>
          <w:tblCellMar>
            <w:top w:w="0" w:type="dxa"/>
            <w:left w:w="108" w:type="dxa"/>
            <w:bottom w:w="0" w:type="dxa"/>
            <w:right w:w="108" w:type="dxa"/>
          </w:tblCellMar>
        </w:tblPrEx>
        <w:trPr>
          <w:trHeight w:val="838"/>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复审次数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无效次数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诉讼次数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赔偿金额(￥)</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bookmarkEnd w:id="1"/>
    </w:tbl>
    <w:p>
      <w:pPr>
        <w:pStyle w:val="Heading1"/>
        <w:numPr>
          <w:ilvl w:val="0"/>
          <w:numId w:val="4"/>
        </w:numPr>
        <w:bidi w:val="0"/>
        <w:rPr>
          <w:rFonts w:hint="default"/>
          <w:color w:val="auto"/>
          <w:lang w:val="en-US" w:eastAsia="zh-CN"/>
        </w:rPr>
      </w:pPr>
      <w:bookmarkStart w:id="35" w:name="_Toc86288332"/>
      <w:bookmarkStart w:id="36" w:name="_Toc12722"/>
      <w:bookmarkStart w:id="37" w:name="_Toc256000011"/>
      <w:r>
        <w:rPr>
          <w:rFonts w:hint="eastAsia"/>
          <w:color w:val="auto"/>
          <w:lang w:val="en-US" w:eastAsia="zh-CN"/>
        </w:rPr>
        <w:t>专利评分详情</w:t>
      </w:r>
      <w:bookmarkEnd w:id="37"/>
      <w:bookmarkEnd w:id="36"/>
      <w:bookmarkEnd w:id="35"/>
    </w:p>
    <w:p>
      <w:pPr>
        <w:pStyle w:val="Heading2"/>
        <w:numPr>
          <w:ilvl w:val="1"/>
          <w:numId w:val="4"/>
        </w:numPr>
        <w:bidi w:val="0"/>
        <w:rPr>
          <w:rFonts w:hint="eastAsia"/>
          <w:color w:val="auto"/>
          <w:lang w:val="en-US" w:eastAsia="zh-CN"/>
        </w:rPr>
      </w:pPr>
      <w:bookmarkStart w:id="38" w:name="_Toc86288333"/>
      <w:bookmarkStart w:id="39" w:name="_Toc31618"/>
      <w:bookmarkStart w:id="40" w:name="_Toc256000012"/>
      <w:r>
        <w:rPr>
          <w:rFonts w:hint="eastAsia"/>
          <w:color w:val="auto"/>
          <w:lang w:val="en-US" w:eastAsia="zh-CN"/>
        </w:rPr>
        <w:t>法律价值评分详情</w:t>
      </w:r>
      <w:bookmarkEnd w:id="40"/>
      <w:bookmarkEnd w:id="39"/>
      <w:bookmarkEnd w:id="38"/>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204"/>
        <w:gridCol w:w="3340"/>
        <w:gridCol w:w="2856"/>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662"/>
        </w:trPr>
        <w:tc>
          <w:tcPr>
            <w:tcW w:w="2311"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3515"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47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0" w:type="auto"/>
          <w:tblInd w:w="122" w:type="dxa"/>
          <w:shd w:val="clear" w:color="auto" w:fill="5B9BD5" w:themeFill="accent1"/>
          <w:tblCellMar>
            <w:top w:w="0" w:type="dxa"/>
            <w:left w:w="108" w:type="dxa"/>
            <w:bottom w:w="0" w:type="dxa"/>
            <w:right w:w="108" w:type="dxa"/>
          </w:tblCellMar>
        </w:tblPrEx>
        <w:trPr>
          <w:trHeight w:val="727"/>
        </w:trPr>
        <w:tc>
          <w:tcPr>
            <w:tcW w:w="2311" w:type="dxa"/>
            <w:vMerge w:val="restart"/>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地域范围</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default"/>
                <w:b w:val="0"/>
                <w:bCs w:val="0"/>
                <w:color w:val="auto"/>
                <w:vertAlign w:val="baseline"/>
                <w:lang w:val="en-US" w:eastAsia="zh-CN"/>
              </w:rPr>
            </w:pPr>
            <w:r>
              <w:rPr>
                <w:rFonts w:ascii="宋体" w:eastAsia="宋体" w:hAnsi="宋体" w:cs="宋体" w:hint="eastAsia"/>
                <w:b w:val="0"/>
                <w:bCs w:val="0"/>
                <w:color w:val="auto"/>
                <w:kern w:val="0"/>
                <w:sz w:val="22"/>
                <w:szCs w:val="22"/>
                <w:lang w:val="en-US" w:eastAsia="zh-CN" w:bidi="ar"/>
              </w:rPr>
              <w:t>简单同族国家</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CN</w:t>
            </w:r>
          </w:p>
        </w:tc>
      </w:tr>
      <w:tr>
        <w:tblPrEx>
          <w:tblW w:w="0" w:type="auto"/>
          <w:tblInd w:w="122" w:type="dxa"/>
          <w:shd w:val="clear" w:color="auto" w:fill="5B9BD5" w:themeFill="accent1"/>
          <w:tblCellMar>
            <w:top w:w="0" w:type="dxa"/>
            <w:left w:w="108" w:type="dxa"/>
            <w:bottom w:w="0" w:type="dxa"/>
            <w:right w:w="108" w:type="dxa"/>
          </w:tblCellMar>
        </w:tblPrEx>
        <w:trPr>
          <w:trHeight w:val="692"/>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简单同族国家数</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1</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扩展同族国家</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CN</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扩展</w:t>
            </w:r>
            <w:r>
              <w:rPr>
                <w:rFonts w:ascii="宋体" w:eastAsia="宋体" w:hAnsi="宋体" w:cs="宋体"/>
                <w:b w:val="0"/>
                <w:bCs w:val="0"/>
                <w:color w:val="auto"/>
                <w:kern w:val="0"/>
                <w:sz w:val="22"/>
                <w:szCs w:val="22"/>
                <w:lang w:val="en-US" w:eastAsia="zh-CN" w:bidi="ar"/>
              </w:rPr>
              <w:t>同族国家数</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1</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val="restart"/>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bCs/>
                <w:i w:val="0"/>
                <w:iCs w:val="0"/>
                <w:color w:val="auto"/>
                <w:sz w:val="22"/>
                <w:szCs w:val="22"/>
                <w:u w:val="none"/>
                <w:lang w:val="en-US" w:eastAsia="zh-CN"/>
              </w:rPr>
              <w:t>权利范围</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申请时权利要求个数</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10</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授权时权利要求个数</w:t>
            </w:r>
          </w:p>
        </w:tc>
        <w:tc>
          <w:tcPr>
            <w:tcW w:w="2473" w:type="dxa"/>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10</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hint="default"/>
                <w:color w:val="auto"/>
                <w:vertAlign w:val="baseli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default"/>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独立权利要求数量</w:t>
            </w:r>
          </w:p>
        </w:tc>
        <w:tc>
          <w:tcPr>
            <w:tcW w:w="2473" w:type="dxa"/>
            <w:shd w:val="clear" w:color="auto" w:fill="FFFFFF" w:themeFill="background1"/>
            <w:vAlign w:val="center"/>
          </w:tcPr>
          <w:p>
            <w:pPr>
              <w:jc w:val="center"/>
              <w:rPr>
                <w:rFonts w:asciiTheme="minorHAnsi" w:eastAsiaTheme="minorEastAsia" w:hAnsiTheme="minorHAnsi" w:cstheme="minorBidi" w:hint="default"/>
                <w:color w:val="auto"/>
                <w:kern w:val="2"/>
                <w:sz w:val="21"/>
                <w:szCs w:val="24"/>
                <w:vertAlign w:val="baseline"/>
                <w:lang w:val="en-US" w:eastAsia="zh-CN" w:bidi="ar-SA"/>
              </w:rPr>
            </w:pPr>
            <w:r>
              <w:rPr>
                <w:rFonts w:ascii="宋体" w:eastAsia="宋体" w:hAnsi="宋体" w:cs="宋体" w:hint="eastAsia"/>
                <w:b w:val="0"/>
                <w:bCs w:val="0"/>
                <w:color w:val="auto"/>
                <w:kern w:val="0"/>
                <w:sz w:val="22"/>
                <w:szCs w:val="22"/>
                <w:lang w:val="en-US" w:eastAsia="zh-CN" w:bidi="ar"/>
              </w:rPr>
              <w:t>1</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申请时首项权利要求字数</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534</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授权时首项权利要求字数</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534</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权利要求类型</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产品</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val="restart"/>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时间范围</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hint="eastAsia"/>
                <w:b w:val="0"/>
                <w:bCs w:val="0"/>
                <w:color w:val="auto"/>
                <w:kern w:val="0"/>
                <w:sz w:val="22"/>
                <w:szCs w:val="22"/>
                <w:lang w:val="en-US" w:eastAsia="zh-CN" w:bidi="ar"/>
              </w:rPr>
              <w:t>专利类型</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发明</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剩余有效期</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4094</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专利年龄</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3211</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hint="eastAsia"/>
                <w:b w:val="0"/>
                <w:bCs w:val="0"/>
                <w:color w:val="auto"/>
                <w:kern w:val="0"/>
                <w:sz w:val="22"/>
                <w:szCs w:val="22"/>
                <w:lang w:val="en-US" w:eastAsia="zh-CN" w:bidi="ar"/>
              </w:rPr>
              <w:t>已付费时长</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2278</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val="restart"/>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法律稳定性</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b w:val="0"/>
                <w:bCs w:val="0"/>
                <w:color w:val="auto"/>
                <w:kern w:val="0"/>
                <w:sz w:val="22"/>
                <w:szCs w:val="22"/>
                <w:lang w:val="en-US" w:eastAsia="zh-CN" w:bidi="ar"/>
              </w:rPr>
              <w:t>是否授权</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是</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b w:val="0"/>
                <w:bCs w:val="0"/>
                <w:color w:val="auto"/>
                <w:kern w:val="0"/>
                <w:sz w:val="22"/>
                <w:szCs w:val="22"/>
                <w:lang w:val="en-US" w:eastAsia="zh-CN" w:bidi="ar"/>
              </w:rPr>
              <w:t>简单同族</w:t>
            </w:r>
            <w:r>
              <w:rPr>
                <w:rFonts w:ascii="宋体" w:eastAsia="宋体" w:hAnsi="宋体" w:cs="宋体" w:hint="eastAsia"/>
                <w:b w:val="0"/>
                <w:bCs w:val="0"/>
                <w:color w:val="auto"/>
                <w:kern w:val="0"/>
                <w:sz w:val="22"/>
                <w:szCs w:val="22"/>
                <w:lang w:val="en-US" w:eastAsia="zh-CN" w:bidi="ar"/>
              </w:rPr>
              <w:t>授权国别</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CN</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是否经历无效</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是否经历复审</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696"/>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是否有代理机构/代理人</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是</w:t>
            </w:r>
          </w:p>
        </w:tc>
      </w:tr>
    </w:tbl>
    <w:p>
      <w:pPr>
        <w:pStyle w:val="Heading2"/>
        <w:numPr>
          <w:ilvl w:val="1"/>
          <w:numId w:val="4"/>
        </w:numPr>
        <w:bidi w:val="0"/>
        <w:rPr>
          <w:rFonts w:hint="eastAsia"/>
          <w:color w:val="auto"/>
          <w:lang w:val="en-US" w:eastAsia="zh-CN"/>
        </w:rPr>
      </w:pPr>
      <w:bookmarkStart w:id="41" w:name="_Toc86288334"/>
      <w:bookmarkStart w:id="42" w:name="_Toc11110"/>
      <w:bookmarkStart w:id="43" w:name="_Toc256000013"/>
      <w:r>
        <w:rPr>
          <w:rFonts w:hint="eastAsia"/>
          <w:color w:val="auto"/>
          <w:lang w:val="en-US" w:eastAsia="zh-CN"/>
        </w:rPr>
        <w:t>技术价值评分详情</w:t>
      </w:r>
      <w:bookmarkEnd w:id="43"/>
      <w:bookmarkEnd w:id="42"/>
      <w:bookmarkEnd w:id="41"/>
    </w:p>
    <w:p>
      <w:pPr>
        <w:rPr>
          <w:rFonts w:hint="eastAsia"/>
          <w:color w:val="auto"/>
          <w:lang w:val="en-US" w:eastAsia="zh-CN"/>
        </w:rPr>
      </w:pPr>
    </w:p>
    <w:tbl>
      <w:tblPr>
        <w:tblStyle w:val="TableGrid"/>
        <w:tblW w:w="8459" w:type="dxa"/>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162"/>
        <w:gridCol w:w="3221"/>
        <w:gridCol w:w="3076"/>
      </w:tblGrid>
      <w:tr>
        <w:tblPrEx>
          <w:tblW w:w="8459" w:type="dxa"/>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712"/>
        </w:trPr>
        <w:tc>
          <w:tcPr>
            <w:tcW w:w="2394"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48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8459" w:type="dxa"/>
          <w:tblInd w:w="0" w:type="dxa"/>
          <w:shd w:val="clear" w:color="auto" w:fill="5B9BD5" w:themeFill="accent1"/>
          <w:tblCellMar>
            <w:top w:w="0" w:type="dxa"/>
            <w:left w:w="108" w:type="dxa"/>
            <w:bottom w:w="0" w:type="dxa"/>
            <w:right w:w="108" w:type="dxa"/>
          </w:tblCellMar>
        </w:tblPrEx>
        <w:trPr>
          <w:trHeight w:val="701"/>
        </w:trPr>
        <w:tc>
          <w:tcPr>
            <w:tcW w:w="2394" w:type="dxa"/>
            <w:vMerge w:val="restart"/>
            <w:shd w:val="clear" w:color="auto" w:fill="FFFFFF" w:themeFill="background1"/>
            <w:vAlign w:val="center"/>
          </w:tcPr>
          <w:p>
            <w:pPr>
              <w:tabs>
                <w:tab w:val="left" w:pos="505"/>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技术独立性</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引文个数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7</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引文国别个数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4</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技术先进程度</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是否有PCT同族</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简单家族施引专利申请号数量</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10</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简单家族施引专利国别个数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发明(设计)人个数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10</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技术应用广度</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附图个数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13</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文献页数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14</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IPC分类号个数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IPC小类个数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val="restart"/>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技术应用前景</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申请人类型</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大专院校</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申请人数量</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战略性新兴产业主分类</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8459" w:type="dxa"/>
          <w:tblInd w:w="0" w:type="dxa"/>
          <w:shd w:val="clear" w:color="auto" w:fill="5B9BD5" w:themeFill="accent1"/>
          <w:tblCellMar>
            <w:top w:w="0" w:type="dxa"/>
            <w:left w:w="108" w:type="dxa"/>
            <w:bottom w:w="0" w:type="dxa"/>
            <w:right w:w="108" w:type="dxa"/>
          </w:tblCellMar>
        </w:tblPrEx>
        <w:trPr>
          <w:trHeight w:val="756"/>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战略性新兴产业分类</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B202</w:t>
            </w:r>
          </w:p>
        </w:tc>
      </w:tr>
    </w:tbl>
    <w:p>
      <w:pPr>
        <w:rPr>
          <w:rFonts w:hint="default"/>
          <w:color w:val="auto"/>
          <w:lang w:val="en-US" w:eastAsia="zh-CN"/>
        </w:rPr>
      </w:pPr>
    </w:p>
    <w:p>
      <w:pPr>
        <w:pStyle w:val="Heading2"/>
        <w:numPr>
          <w:ilvl w:val="1"/>
          <w:numId w:val="4"/>
        </w:numPr>
        <w:bidi w:val="0"/>
        <w:rPr>
          <w:rFonts w:hint="eastAsia"/>
          <w:color w:val="auto"/>
          <w:lang w:val="en-US" w:eastAsia="zh-CN"/>
        </w:rPr>
      </w:pPr>
      <w:bookmarkStart w:id="44" w:name="_Toc86288335"/>
      <w:bookmarkStart w:id="45" w:name="_Toc23344"/>
      <w:bookmarkStart w:id="46" w:name="_Toc256000014"/>
      <w:r>
        <w:rPr>
          <w:rFonts w:hint="eastAsia"/>
          <w:color w:val="auto"/>
          <w:lang w:val="en-US" w:eastAsia="zh-CN"/>
        </w:rPr>
        <w:t>市场价值评分详情</w:t>
      </w:r>
      <w:bookmarkEnd w:id="46"/>
      <w:bookmarkEnd w:id="45"/>
      <w:bookmarkEnd w:id="44"/>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331"/>
        <w:gridCol w:w="3561"/>
        <w:gridCol w:w="2427"/>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798"/>
        </w:trPr>
        <w:tc>
          <w:tcPr>
            <w:tcW w:w="2331"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3561"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42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0" w:type="auto"/>
          <w:tblInd w:w="122" w:type="dxa"/>
          <w:shd w:val="clear" w:color="auto" w:fill="5B9BD5" w:themeFill="accent1"/>
          <w:tblCellMar>
            <w:top w:w="0" w:type="dxa"/>
            <w:left w:w="108" w:type="dxa"/>
            <w:bottom w:w="0" w:type="dxa"/>
            <w:right w:w="108" w:type="dxa"/>
          </w:tblCellMar>
        </w:tblPrEx>
        <w:trPr>
          <w:trHeight w:val="786"/>
        </w:trPr>
        <w:tc>
          <w:tcPr>
            <w:tcW w:w="2331"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专利实施情况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标准专利</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海关备案</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专利许可情况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许可次数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专利质押情况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质押次数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专利转让情况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申请权转让次数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专利权转让次数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7"/>
        </w:trPr>
        <w:tc>
          <w:tcPr>
            <w:tcW w:w="2331"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判决情况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判决金额</w:t>
            </w:r>
          </w:p>
        </w:tc>
        <w:tc>
          <w:tcPr>
            <w:tcW w:w="2427" w:type="dxa"/>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w:t>
            </w:r>
          </w:p>
        </w:tc>
      </w:tr>
    </w:tbl>
    <w:p>
      <w:pPr>
        <w:pStyle w:val="Heading2"/>
        <w:numPr>
          <w:ilvl w:val="1"/>
          <w:numId w:val="4"/>
        </w:numPr>
        <w:bidi w:val="0"/>
        <w:rPr>
          <w:rFonts w:hint="eastAsia"/>
          <w:color w:val="auto"/>
          <w:lang w:val="en-US" w:eastAsia="zh-CN"/>
        </w:rPr>
      </w:pPr>
      <w:bookmarkStart w:id="47" w:name="_Toc86288336"/>
      <w:bookmarkStart w:id="48" w:name="_Toc5918"/>
      <w:bookmarkStart w:id="49" w:name="_Toc256000015"/>
      <w:r>
        <w:rPr>
          <w:rFonts w:hint="eastAsia"/>
          <w:color w:val="auto"/>
          <w:lang w:val="en-US" w:eastAsia="zh-CN"/>
        </w:rPr>
        <w:t>战略价值评分详情</w:t>
      </w:r>
      <w:bookmarkEnd w:id="49"/>
      <w:bookmarkEnd w:id="48"/>
      <w:bookmarkEnd w:id="47"/>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275"/>
        <w:gridCol w:w="3477"/>
        <w:gridCol w:w="2636"/>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16"/>
        </w:trPr>
        <w:tc>
          <w:tcPr>
            <w:tcW w:w="2275"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58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0" w:type="auto"/>
          <w:tblInd w:w="122" w:type="dxa"/>
          <w:shd w:val="clear" w:color="auto" w:fill="5B9BD5" w:themeFill="accent1"/>
          <w:tblCellMar>
            <w:top w:w="0" w:type="dxa"/>
            <w:left w:w="108" w:type="dxa"/>
            <w:bottom w:w="0" w:type="dxa"/>
            <w:right w:w="108" w:type="dxa"/>
          </w:tblCellMar>
        </w:tblPrEx>
        <w:trPr>
          <w:trHeight w:val="804"/>
        </w:trPr>
        <w:tc>
          <w:tcPr>
            <w:tcW w:w="2275"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专利防御价值</w:t>
            </w:r>
          </w:p>
        </w:tc>
        <w:tc>
          <w:tcPr>
            <w:tcW w:w="3477" w:type="dxa"/>
            <w:shd w:val="clear" w:color="auto" w:fill="FFFFFF" w:themeFill="background1"/>
            <w:vAlign w:val="center"/>
          </w:tcPr>
          <w:p>
            <w:pPr>
              <w:tabs>
                <w:tab w:val="left" w:pos="464"/>
              </w:tabs>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是否分案/母案</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一案双申</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复审次数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专利进攻价值</w:t>
            </w: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无效次数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无效口审次数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国防解密</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诉讼次数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66"/>
        </w:trPr>
        <w:tc>
          <w:tcPr>
            <w:tcW w:w="2275"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专利影响力价值</w:t>
            </w: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专利奖等级</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bl>
    <w:p>
      <w:pPr>
        <w:pStyle w:val="Heading1"/>
        <w:numPr>
          <w:ilvl w:val="0"/>
          <w:numId w:val="4"/>
        </w:numPr>
        <w:bidi w:val="0"/>
        <w:rPr>
          <w:rFonts w:hint="eastAsia"/>
          <w:color w:val="auto"/>
          <w:lang w:val="en-US" w:eastAsia="zh-CN"/>
        </w:rPr>
      </w:pPr>
      <w:bookmarkStart w:id="50" w:name="_Toc86288337"/>
      <w:bookmarkStart w:id="51" w:name="_Toc9313"/>
      <w:bookmarkStart w:id="52" w:name="_Toc256000016"/>
      <w:r>
        <w:rPr>
          <w:rFonts w:hint="eastAsia"/>
          <w:color w:val="auto"/>
          <w:lang w:val="en-US" w:eastAsia="zh-CN"/>
        </w:rPr>
        <w:t>领域分析</w:t>
      </w:r>
      <w:bookmarkEnd w:id="52"/>
      <w:bookmarkEnd w:id="51"/>
      <w:bookmarkEnd w:id="50"/>
    </w:p>
    <w:p>
      <w:pPr>
        <w:pStyle w:val="Heading2"/>
        <w:numPr>
          <w:ilvl w:val="1"/>
          <w:numId w:val="4"/>
        </w:numPr>
        <w:bidi w:val="0"/>
        <w:rPr>
          <w:rFonts w:hint="default"/>
          <w:color w:val="auto"/>
          <w:lang w:val="en-US" w:eastAsia="zh-CN"/>
        </w:rPr>
      </w:pPr>
      <w:bookmarkStart w:id="53" w:name="_Toc86288338"/>
      <w:bookmarkStart w:id="54" w:name="_Toc4261"/>
      <w:bookmarkStart w:id="55" w:name="_Toc256000017"/>
      <w:r>
        <w:rPr>
          <w:rFonts w:hint="eastAsia"/>
          <w:color w:val="auto"/>
          <w:lang w:val="en-US" w:eastAsia="zh-CN"/>
        </w:rPr>
        <w:t>市场价值度</w:t>
      </w:r>
      <w:bookmarkEnd w:id="55"/>
      <w:bookmarkEnd w:id="54"/>
      <w:bookmarkEnd w:id="53"/>
    </w:p>
    <w:p>
      <w:pPr>
        <w:rPr>
          <w:color w:val="auto"/>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989"/>
        <w:gridCol w:w="1216"/>
        <w:gridCol w:w="1216"/>
        <w:gridCol w:w="1216"/>
        <w:gridCol w:w="1216"/>
        <w:gridCol w:w="1344"/>
        <w:gridCol w:w="1203"/>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0"/>
        </w:trPr>
        <w:tc>
          <w:tcPr>
            <w:tcW w:w="1100"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2335" w:type="dxa"/>
            <w:gridSpan w:val="2"/>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申请量</w:t>
            </w:r>
          </w:p>
        </w:tc>
        <w:tc>
          <w:tcPr>
            <w:tcW w:w="2335" w:type="dxa"/>
            <w:gridSpan w:val="2"/>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申请人数量</w:t>
            </w:r>
          </w:p>
        </w:tc>
        <w:tc>
          <w:tcPr>
            <w:tcW w:w="1370"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近三年人均申请量</w:t>
            </w:r>
          </w:p>
        </w:tc>
        <w:tc>
          <w:tcPr>
            <w:tcW w:w="1256"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市场价值度</w:t>
            </w:r>
          </w:p>
        </w:tc>
      </w:tr>
      <w:tr>
        <w:tblPrEx>
          <w:tblW w:w="0" w:type="auto"/>
          <w:tblInd w:w="122" w:type="dxa"/>
          <w:shd w:val="clear" w:color="auto" w:fill="5B9BD5" w:themeFill="accent1"/>
          <w:tblCellMar>
            <w:top w:w="0" w:type="dxa"/>
            <w:left w:w="108" w:type="dxa"/>
            <w:bottom w:w="0" w:type="dxa"/>
            <w:right w:w="108" w:type="dxa"/>
          </w:tblCellMar>
        </w:tblPrEx>
        <w:trPr>
          <w:trHeight w:val="851"/>
        </w:trPr>
        <w:tc>
          <w:tcPr>
            <w:tcW w:w="1100" w:type="dxa"/>
            <w:vMerge/>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1167"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相关专利数量占比</w:t>
            </w:r>
          </w:p>
        </w:tc>
        <w:tc>
          <w:tcPr>
            <w:tcW w:w="1168"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年均申请量</w:t>
            </w:r>
          </w:p>
        </w:tc>
        <w:tc>
          <w:tcPr>
            <w:tcW w:w="1167"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相关申请人数量</w:t>
            </w:r>
          </w:p>
        </w:tc>
        <w:tc>
          <w:tcPr>
            <w:tcW w:w="1168"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年均申请人数量</w:t>
            </w:r>
          </w:p>
        </w:tc>
        <w:tc>
          <w:tcPr>
            <w:tcW w:w="1370" w:type="dxa"/>
            <w:vMerge/>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1256" w:type="dxa"/>
            <w:vMerge/>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r>
      <w:tr>
        <w:tblPrEx>
          <w:tblW w:w="0" w:type="auto"/>
          <w:tblInd w:w="122" w:type="dxa"/>
          <w:shd w:val="clear" w:color="auto" w:fill="5B9BD5" w:themeFill="accent1"/>
          <w:tblCellMar>
            <w:top w:w="0" w:type="dxa"/>
            <w:left w:w="108" w:type="dxa"/>
            <w:bottom w:w="0" w:type="dxa"/>
            <w:right w:w="108" w:type="dxa"/>
          </w:tblCellMar>
        </w:tblPrEx>
        <w:trPr>
          <w:trHeight w:val="838"/>
        </w:trPr>
        <w:tc>
          <w:tcPr>
            <w:tcW w:w="1100"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申请日前</w:t>
            </w:r>
          </w:p>
        </w:tc>
        <w:tc>
          <w:tcPr>
            <w:tcW w:w="1167"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1.0</w:t>
            </w:r>
          </w:p>
        </w:tc>
        <w:tc>
          <w:tcPr>
            <w:tcW w:w="1168"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w:t>
            </w:r>
          </w:p>
        </w:tc>
        <w:tc>
          <w:tcPr>
            <w:tcW w:w="1167"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0</w:t>
            </w:r>
          </w:p>
        </w:tc>
        <w:tc>
          <w:tcPr>
            <w:tcW w:w="1168" w:type="dxa"/>
            <w:shd w:val="clear" w:color="auto" w:fill="FFFFFF" w:themeFill="background1"/>
            <w:vAlign w:val="center"/>
          </w:tcPr>
          <w:p>
            <w:pPr>
              <w:jc w:val="center"/>
              <w:rPr>
                <w:rFonts w:eastAsiaTheme="minorEastAsia" w:hint="eastAsia"/>
                <w:color w:val="auto"/>
                <w:vertAlign w:val="baseline"/>
                <w:lang w:val="en-US" w:eastAsia="zh-CN"/>
              </w:rPr>
            </w:pPr>
            <w:r>
              <w:rPr>
                <w:rFonts w:hint="eastAsia"/>
                <w:color w:val="auto"/>
                <w:vertAlign w:val="baseline"/>
                <w:lang w:val="en-US" w:eastAsia="zh-CN"/>
              </w:rPr>
              <w:t>-</w:t>
            </w:r>
          </w:p>
        </w:tc>
        <w:tc>
          <w:tcPr>
            <w:tcW w:w="1370"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w:t>
            </w:r>
          </w:p>
        </w:tc>
        <w:tc>
          <w:tcPr>
            <w:tcW w:w="1256" w:type="dxa"/>
            <w:vMerge w:val="restart"/>
            <w:shd w:val="clear" w:color="auto" w:fill="FFFFFF" w:themeFill="background1"/>
            <w:vAlign w:val="center"/>
          </w:tcPr>
          <w:p>
            <w:pPr>
              <w:jc w:val="center"/>
              <w:rPr>
                <w:rFonts w:hint="default"/>
                <w:color w:val="auto"/>
                <w:vertAlign w:val="baseline"/>
                <w:lang w:val="en-US" w:eastAsia="zh-CN"/>
              </w:rPr>
            </w:pP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1100"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kern w:val="2"/>
                <w:sz w:val="22"/>
                <w:szCs w:val="22"/>
                <w:u w:val="none"/>
                <w:lang w:val="en-US" w:eastAsia="zh-CN" w:bidi="ar-SA"/>
              </w:rPr>
              <w:t>申请日后</w:t>
            </w:r>
          </w:p>
        </w:tc>
        <w:tc>
          <w:tcPr>
            <w:tcW w:w="1167"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0.0</w:t>
            </w:r>
          </w:p>
        </w:tc>
        <w:tc>
          <w:tcPr>
            <w:tcW w:w="1168"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w:t>
            </w:r>
          </w:p>
        </w:tc>
        <w:tc>
          <w:tcPr>
            <w:tcW w:w="1167"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0</w:t>
            </w:r>
          </w:p>
        </w:tc>
        <w:tc>
          <w:tcPr>
            <w:tcW w:w="1168" w:type="dxa"/>
            <w:shd w:val="clear" w:color="auto" w:fill="FFFFFF" w:themeFill="background1"/>
            <w:vAlign w:val="center"/>
          </w:tcPr>
          <w:p>
            <w:pPr>
              <w:jc w:val="center"/>
              <w:rPr>
                <w:rFonts w:eastAsiaTheme="minorEastAsia" w:hint="eastAsia"/>
                <w:color w:val="auto"/>
                <w:vertAlign w:val="baseline"/>
                <w:lang w:val="en-US" w:eastAsia="zh-CN"/>
              </w:rPr>
            </w:pPr>
            <w:r>
              <w:rPr>
                <w:rFonts w:hint="eastAsia"/>
                <w:color w:val="auto"/>
                <w:vertAlign w:val="baseline"/>
                <w:lang w:val="en-US" w:eastAsia="zh-CN"/>
              </w:rPr>
              <w:t>-</w:t>
            </w:r>
          </w:p>
        </w:tc>
        <w:tc>
          <w:tcPr>
            <w:tcW w:w="1370"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w:t>
            </w:r>
          </w:p>
        </w:tc>
        <w:tc>
          <w:tcPr>
            <w:tcW w:w="1256" w:type="dxa"/>
            <w:vMerge/>
            <w:shd w:val="clear" w:color="auto" w:fill="FFFFFF" w:themeFill="background1"/>
            <w:vAlign w:val="center"/>
          </w:tcPr>
          <w:p>
            <w:pPr>
              <w:jc w:val="center"/>
              <w:rPr>
                <w:rFonts w:hint="default"/>
                <w:color w:val="auto"/>
                <w:vertAlign w:val="baseline"/>
                <w:lang w:val="en-US" w:eastAsia="zh-CN"/>
              </w:rPr>
            </w:pPr>
          </w:p>
        </w:tc>
      </w:tr>
    </w:tbl>
    <w:p>
      <w:pPr>
        <w:rPr>
          <w:color w:val="auto"/>
        </w:rPr>
      </w:pPr>
    </w:p>
    <w:p>
      <w:pPr>
        <w:numPr>
          <w:ilvl w:val="0"/>
          <w:numId w:val="0"/>
        </w:numPr>
        <w:spacing w:line="240" w:lineRule="auto"/>
        <w:jc w:val="left"/>
        <w:rPr>
          <w:rFonts w:ascii="仿宋" w:eastAsia="仿宋" w:hAnsi="仿宋" w:cs="仿宋" w:hint="eastAsia"/>
          <w:b w:val="0"/>
          <w:color w:val="auto"/>
          <w:sz w:val="24"/>
          <w:szCs w:val="24"/>
          <w:lang w:val="en-US" w:eastAsia="zh-CN"/>
        </w:rPr>
      </w:pPr>
      <w:r>
        <w:rPr>
          <w:rFonts w:ascii="仿宋" w:eastAsia="仿宋" w:hAnsi="仿宋" w:cs="仿宋" w:hint="eastAsia"/>
          <w:b w:val="0"/>
          <w:color w:val="auto"/>
          <w:sz w:val="24"/>
          <w:szCs w:val="24"/>
          <w:lang w:val="en-US" w:eastAsia="zh-CN"/>
        </w:rPr>
        <w:t>注：由于近两年申请专利未公开完全，近两年年均申请量可能较真实数据偏低</w:t>
      </w:r>
    </w:p>
    <w:p>
      <w:pPr>
        <w:pStyle w:val="Heading2"/>
        <w:numPr>
          <w:ilvl w:val="1"/>
          <w:numId w:val="4"/>
        </w:numPr>
        <w:bidi w:val="0"/>
        <w:rPr>
          <w:rFonts w:hint="eastAsia"/>
          <w:color w:val="auto"/>
          <w:lang w:val="en-US" w:eastAsia="zh-CN"/>
        </w:rPr>
      </w:pPr>
      <w:bookmarkStart w:id="56" w:name="_Toc86288339"/>
      <w:bookmarkStart w:id="57" w:name="_Toc18980"/>
      <w:bookmarkStart w:id="58" w:name="_Toc256000018"/>
      <w:r>
        <w:rPr>
          <w:rFonts w:hint="eastAsia"/>
          <w:color w:val="auto"/>
          <w:lang w:val="en-US" w:eastAsia="zh-CN"/>
        </w:rPr>
        <w:t>创造性高度</w:t>
      </w:r>
      <w:bookmarkEnd w:id="58"/>
      <w:bookmarkEnd w:id="57"/>
      <w:bookmarkEnd w:id="56"/>
    </w:p>
    <w:p>
      <w:pPr>
        <w:rPr>
          <w:rFonts w:hint="eastAsia"/>
          <w:color w:val="auto"/>
          <w:lang w:val="en-US" w:eastAsia="zh-CN"/>
        </w:rPr>
      </w:pPr>
    </w:p>
    <w:tbl>
      <w:tblPr>
        <w:tblStyle w:val="TableGrid"/>
        <w:tblW w:w="8295" w:type="dxa"/>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1102"/>
        <w:gridCol w:w="1734"/>
        <w:gridCol w:w="1782"/>
        <w:gridCol w:w="3677"/>
      </w:tblGrid>
      <w:tr>
        <w:tblPrEx>
          <w:tblW w:w="8295" w:type="dxa"/>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1102"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3516" w:type="dxa"/>
            <w:gridSpan w:val="2"/>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专利相关度</w:t>
            </w:r>
          </w:p>
        </w:tc>
        <w:tc>
          <w:tcPr>
            <w:tcW w:w="3677"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技术影响</w:t>
            </w:r>
          </w:p>
        </w:tc>
      </w:tr>
      <w:tr>
        <w:tblPrEx>
          <w:tblW w:w="8295" w:type="dxa"/>
          <w:tblInd w:w="122" w:type="dxa"/>
          <w:shd w:val="clear" w:color="auto" w:fill="5B9BD5" w:themeFill="accent1"/>
          <w:tblCellMar>
            <w:top w:w="0" w:type="dxa"/>
            <w:left w:w="108" w:type="dxa"/>
            <w:bottom w:w="0" w:type="dxa"/>
            <w:right w:w="108" w:type="dxa"/>
          </w:tblCellMar>
        </w:tblPrEx>
        <w:trPr>
          <w:trHeight w:val="851"/>
        </w:trPr>
        <w:tc>
          <w:tcPr>
            <w:tcW w:w="1102" w:type="dxa"/>
            <w:vMerge/>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1734"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平均相关度</w:t>
            </w:r>
          </w:p>
        </w:tc>
        <w:tc>
          <w:tcPr>
            <w:tcW w:w="1782"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最高相关度</w:t>
            </w:r>
          </w:p>
        </w:tc>
        <w:tc>
          <w:tcPr>
            <w:tcW w:w="3677" w:type="dxa"/>
            <w:vMerge/>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r>
      <w:tr>
        <w:tblPrEx>
          <w:tblW w:w="8295" w:type="dxa"/>
          <w:tblInd w:w="122" w:type="dxa"/>
          <w:shd w:val="clear" w:color="auto" w:fill="5B9BD5" w:themeFill="accent1"/>
          <w:tblCellMar>
            <w:top w:w="0" w:type="dxa"/>
            <w:left w:w="108" w:type="dxa"/>
            <w:bottom w:w="0" w:type="dxa"/>
            <w:right w:w="108" w:type="dxa"/>
          </w:tblCellMar>
        </w:tblPrEx>
        <w:trPr>
          <w:trHeight w:val="838"/>
        </w:trPr>
        <w:tc>
          <w:tcPr>
            <w:tcW w:w="1102"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申请日前</w:t>
            </w:r>
          </w:p>
        </w:tc>
        <w:tc>
          <w:tcPr>
            <w:tcW w:w="1734"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0.0</w:t>
            </w:r>
          </w:p>
        </w:tc>
        <w:tc>
          <w:tcPr>
            <w:tcW w:w="1782"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0.0</w:t>
            </w:r>
          </w:p>
        </w:tc>
        <w:tc>
          <w:tcPr>
            <w:tcW w:w="3677" w:type="dxa"/>
            <w:vMerge w:val="restart"/>
            <w:shd w:val="clear" w:color="auto" w:fill="FFFFFF" w:themeFill="background1"/>
            <w:vAlign w:val="center"/>
          </w:tcPr>
          <w:p>
            <w:pPr>
              <w:jc w:val="center"/>
              <w:rPr>
                <w:rFonts w:hint="default"/>
                <w:color w:val="auto"/>
                <w:vertAlign w:val="baseline"/>
                <w:lang w:val="en-US" w:eastAsia="zh-CN"/>
              </w:rPr>
            </w:pPr>
          </w:p>
        </w:tc>
      </w:tr>
      <w:tr>
        <w:tblPrEx>
          <w:tblW w:w="8295" w:type="dxa"/>
          <w:tblInd w:w="122" w:type="dxa"/>
          <w:shd w:val="clear" w:color="auto" w:fill="5B9BD5" w:themeFill="accent1"/>
          <w:tblCellMar>
            <w:top w:w="0" w:type="dxa"/>
            <w:left w:w="108" w:type="dxa"/>
            <w:bottom w:w="0" w:type="dxa"/>
            <w:right w:w="108" w:type="dxa"/>
          </w:tblCellMar>
        </w:tblPrEx>
        <w:trPr>
          <w:trHeight w:val="885"/>
        </w:trPr>
        <w:tc>
          <w:tcPr>
            <w:tcW w:w="1102"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kern w:val="2"/>
                <w:sz w:val="22"/>
                <w:szCs w:val="22"/>
                <w:u w:val="none"/>
                <w:lang w:val="en-US" w:eastAsia="zh-CN" w:bidi="ar-SA"/>
              </w:rPr>
              <w:t>申请日后</w:t>
            </w:r>
          </w:p>
        </w:tc>
        <w:tc>
          <w:tcPr>
            <w:tcW w:w="1734"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0.0</w:t>
            </w:r>
          </w:p>
        </w:tc>
        <w:tc>
          <w:tcPr>
            <w:tcW w:w="1782"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0.0</w:t>
            </w:r>
          </w:p>
        </w:tc>
        <w:tc>
          <w:tcPr>
            <w:tcW w:w="3677" w:type="dxa"/>
            <w:vMerge/>
            <w:shd w:val="clear" w:color="auto" w:fill="FFFFFF" w:themeFill="background1"/>
            <w:vAlign w:val="center"/>
          </w:tcPr>
          <w:p>
            <w:pPr>
              <w:jc w:val="center"/>
              <w:rPr>
                <w:rFonts w:hint="default"/>
                <w:color w:val="auto"/>
                <w:vertAlign w:val="baseline"/>
                <w:lang w:val="en-US" w:eastAsia="zh-CN"/>
              </w:rPr>
            </w:pPr>
          </w:p>
        </w:tc>
      </w:tr>
    </w:tbl>
    <w:p>
      <w:pPr>
        <w:rPr>
          <w:rFonts w:hint="eastAsia"/>
          <w:lang w:val="en-US" w:eastAsia="zh-CN"/>
        </w:rPr>
      </w:pPr>
    </w:p>
    <w:p>
      <w:pPr>
        <w:rPr>
          <w:rFonts w:hint="eastAsia"/>
          <w:lang w:val="en-US" w:eastAsia="zh-CN"/>
        </w:rPr>
      </w:pPr>
    </w:p>
    <w:sectPr>
      <w:headerReference w:type="default" r:id="rId14"/>
      <w:footerReference w:type="default" r:id="rId15"/>
      <w:pgSz w:w="11906" w:h="16838"/>
      <w:pgMar w:top="1440" w:right="1800" w:bottom="1440" w:left="1800" w:header="851" w:footer="992" w:gutter="0"/>
      <w:pgBorders>
        <w:top w:val="none" w:sz="0" w:space="0" w:color="auto"/>
        <w:left w:val="none" w:sz="0" w:space="0" w:color="auto"/>
        <w:bottom w:val="none" w:sz="0" w:space="0" w:color="auto"/>
        <w:right w:val="none" w:sz="0" w:space="0" w:color="auto"/>
      </w:pgBorders>
      <w:pgNumType w:fmt="decimal"/>
      <w:cols w:num="1" w:space="425"/>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思源黑体 Bold">
    <w:altName w:val="黑体"/>
    <w:panose1 w:val="020B0800000000000000"/>
    <w:charset w:val="86"/>
    <w:family w:val="swiss"/>
    <w:pitch w:val="default"/>
    <w:sig w:usb0="00000000" w:usb1="00000000" w:usb2="00000016" w:usb3="00000000" w:csb0="002E0107" w:csb1="00000000"/>
  </w:font>
  <w:font w:name="思源黑体 CN Light">
    <w:altName w:val="黑体"/>
    <w:panose1 w:val="00000000000000000000"/>
    <w:charset w:val="86"/>
    <w:family w:val="swiss"/>
    <w:pitch w:val="default"/>
    <w:sig w:usb0="00000000" w:usb1="00000000" w:usb2="00000016" w:usb3="00000000" w:csb0="60060107"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xmlns:wps="http://schemas.microsoft.com/office/word/2010/wordprocessingShape">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2049" type="#_x0000_t202" style="width:2in;height:2in;margin-top:0;margin-left:0;mso-position-horizontal:center;mso-position-horizontal-relative:margin;mso-wrap-distance-bottom:0;mso-wrap-distance-left:9pt;mso-wrap-distance-right:9pt;mso-wrap-distance-top:0;mso-wrap-style:none;position:absolute;v-text-anchor:top;z-index:251659264" filled="f" fillcolor="this" stroked="f" strokeweight="0.5pt">
              <v:textbox style="mso-fit-shape-to-text:t" inset="0,0,0,0">
                <w:txbxContent>
                  <w:p>
                    <w:pPr>
                      <w:pStyle w:val="Footer"/>
                    </w:pPr>
                    <w:r>
                      <w:fldChar w:fldCharType="begin"/>
                    </w:r>
                    <w:r>
                      <w:instrText xml:space="preserve"> PAGE  \* MERGEFORMAT </w:instrText>
                    </w:r>
                    <w:r>
                      <w:fldChar w:fldCharType="separate"/>
                    </w:r>
                    <w:r>
                      <w:t>10</w:t>
                    </w:r>
                    <w:r>
                      <w:fldChar w:fldCharType="end"/>
                    </w:r>
                  </w:p>
                </w:txbxContent>
              </v:textbox>
              <w10:wrap anchorx="margin"/>
            </v:shape>
          </w:pict>
        </mc:Fallback>
      </mc:AlternateConten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Header"/>
      <w:pBdr>
        <w:top w:val="none" w:sz="0" w:space="1" w:color="auto"/>
        <w:left w:val="none" w:sz="0" w:space="4" w:color="auto"/>
        <w:bottom w:val="none" w:sz="0" w:space="1" w:color="auto"/>
        <w:right w:val="none" w:sz="0" w:space="4" w:color="auto"/>
        <w:between w:val="none" w:sz="0" w:space="0" w:color="auto"/>
      </w:pBdr>
      <w:rPr>
        <w:rFonts w:eastAsiaTheme="minorEastAsia" w:hint="eastAsia"/>
        <w:lang w:eastAsia="zh-CN"/>
      </w:rPr>
    </w:pPr>
    <w:r>
      <w:rPr>
        <w:rFonts w:eastAsiaTheme="minorEastAsia" w:hint="eastAsia"/>
        <w:lang w:eastAsia="zh-CN"/>
      </w:rPr>
      <w:drawing>
        <wp:anchor distT="0" distB="0" distL="114935" distR="114935" simplePos="0" relativeHeight="251658240" behindDoc="1" locked="0" layoutInCell="1" allowOverlap="1">
          <wp:simplePos x="0" y="0"/>
          <wp:positionH relativeFrom="column">
            <wp:posOffset>-1156335</wp:posOffset>
          </wp:positionH>
          <wp:positionV relativeFrom="paragraph">
            <wp:posOffset>-730250</wp:posOffset>
          </wp:positionV>
          <wp:extent cx="7565390" cy="10701020"/>
          <wp:effectExtent l="0" t="0" r="16510" b="5080"/>
          <wp:wrapNone/>
          <wp:docPr id="7" name="图片 7" descr="C:\Users\86198\Desktop\jiazhipingu\fengm_neirong.pngfengm_neir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86198\Desktop\jiazhipingu\fengm_neirong.pngfengm_neirong"/>
                  <pic:cNvPicPr>
                    <a:picLocks noChangeAspect="1"/>
                  </pic:cNvPicPr>
                </pic:nvPicPr>
                <pic:blipFill>
                  <a:blip xmlns:r="http://schemas.openxmlformats.org/officeDocument/2006/relationships" r:embed="rId1"/>
                  <a:stretch>
                    <a:fillRect/>
                  </a:stretch>
                </pic:blipFill>
                <pic:spPr>
                  <a:xfrm>
                    <a:off x="0" y="0"/>
                    <a:ext cx="7565390" cy="1070102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Bdr>
        <w:bottom w:val="single" w:sz="2" w:space="0" w:color="auto"/>
        <w:between w:val="single" w:sz="2" w:space="0" w:color="000000"/>
      </w:pBdr>
      <w:spacing w:before="0" w:after="0"/>
      <w:jc w:val="both"/>
      <w:rPr>
        <w:rFonts w:eastAsiaTheme="minorEastAsia" w:hint="default"/>
        <w:lang w:val="en-US" w:eastAsia="zh-CN"/>
      </w:rPr>
    </w:pPr>
  </w:p>
  <w:p/>
  <w:p>
    <w:pPr>
      <w:pBdr>
        <w:bottom w:val="single" w:sz="0" w:space="0" w:color="auto"/>
        <w:between w:val="single" w:sz="0" w:space="0" w:color="000000"/>
      </w:pBdr>
      <w:spacing w:before="0" w:after="0"/>
      <w:jc w:val="both"/>
    </w:pPr>
    <w:r>
      <w:rPr>
        <w:sz w:val="20"/>
        <w:szCs w:val="20"/>
      </w:rPr>
      <w:t>CN105850954B价值评估报告</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Bdr>
        <w:bottom w:val="single" w:sz="0" w:space="0" w:color="auto"/>
        <w:between w:val="single" w:sz="0" w:space="0" w:color="000000"/>
      </w:pBdr>
      <w:spacing w:before="0" w:after="0"/>
      <w:jc w:val="both"/>
    </w:pPr>
    <w:r>
      <w:rPr>
        <w:sz w:val="20"/>
        <w:szCs w:val="20"/>
      </w:rPr>
      <w:t>CN105850954B价值评估报告</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Bdr>
        <w:bottom w:val="single" w:sz="0" w:space="0" w:color="auto"/>
        <w:between w:val="single" w:sz="0" w:space="0" w:color="000000"/>
      </w:pBdr>
      <w:spacing w:before="0" w:after="0"/>
      <w:jc w:val="both"/>
    </w:pPr>
    <w:r>
      <w:rPr>
        <w:sz w:val="20"/>
        <w:szCs w:val="20"/>
      </w:rPr>
      <w:t>CN105850954B价值评估报告</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9FCA8DC6"/>
    <w:multiLevelType w:val="singleLevel"/>
    <w:tmpl w:val="9FCA8DC6"/>
    <w:lvl w:ilvl="0">
      <w:start w:val="1"/>
      <w:numFmt w:val="decimal"/>
      <w:suff w:val="nothing"/>
      <w:lvlText w:val="%1、"/>
      <w:lvlJc w:val="left"/>
    </w:lvl>
  </w:abstractNum>
  <w:abstractNum w:abstractNumId="1">
    <w:nsid w:val="B5477158"/>
    <w:multiLevelType w:val="multilevel"/>
    <w:tmpl w:val="B5477158"/>
    <w:lvl w:ilvl="0">
      <w:start w:val="2"/>
      <w:numFmt w:val="decimal"/>
      <w:lvlText w:val="%1."/>
      <w:lvlJc w:val="left"/>
      <w:pPr>
        <w:tabs>
          <w:tab w:val="left" w:pos="312"/>
        </w:tabs>
      </w:pPr>
    </w:lvl>
    <w:lvl w:ilvl="1">
      <w:start w:val="1"/>
      <w:numFmt w:val="decimal"/>
      <w:suff w:val="space"/>
      <w:lvlText w:val="%1.%2"/>
      <w:lvlJc w:val="left"/>
      <w:pPr>
        <w:ind w:left="0" w:firstLine="0" w:leftChars="0" w:firstLineChars="0"/>
      </w:pPr>
      <w:rPr>
        <w:rFonts w:hint="default"/>
      </w:rPr>
    </w:lvl>
    <w:lvl w:ilvl="2">
      <w:start w:val="1"/>
      <w:numFmt w:val="decimal"/>
      <w:suff w:val="space"/>
      <w:lvlText w:val="%1.%2.%3"/>
      <w:lvlJc w:val="left"/>
      <w:pPr>
        <w:ind w:left="0" w:firstLine="0" w:leftChars="0" w:firstLineChars="0"/>
      </w:pPr>
      <w:rPr>
        <w:rFonts w:hint="default"/>
      </w:rPr>
    </w:lvl>
    <w:lvl w:ilvl="3">
      <w:start w:val="1"/>
      <w:numFmt w:val="decimal"/>
      <w:suff w:val="space"/>
      <w:lvlText w:val="%1.%2.%3.%4"/>
      <w:lvlJc w:val="left"/>
      <w:pPr>
        <w:ind w:left="0" w:firstLine="0" w:leftChars="0" w:firstLineChars="0"/>
      </w:pPr>
      <w:rPr>
        <w:rFonts w:hint="default"/>
      </w:rPr>
    </w:lvl>
    <w:lvl w:ilvl="4">
      <w:start w:val="1"/>
      <w:numFmt w:val="decimal"/>
      <w:suff w:val="space"/>
      <w:lvlText w:val="%1.%2.%3.%4.%5"/>
      <w:lvlJc w:val="left"/>
      <w:pPr>
        <w:ind w:left="0" w:firstLine="0" w:leftChars="0" w:firstLineChars="0"/>
      </w:pPr>
      <w:rPr>
        <w:rFonts w:hint="default"/>
      </w:rPr>
    </w:lvl>
    <w:lvl w:ilvl="5">
      <w:start w:val="1"/>
      <w:numFmt w:val="decimal"/>
      <w:suff w:val="space"/>
      <w:lvlText w:val="%1.%2.%3.%4.%5.%6"/>
      <w:lvlJc w:val="left"/>
      <w:pPr>
        <w:ind w:left="0" w:firstLine="0" w:leftChars="0" w:firstLineChars="0"/>
      </w:pPr>
      <w:rPr>
        <w:rFonts w:hint="default"/>
      </w:rPr>
    </w:lvl>
    <w:lvl w:ilvl="6">
      <w:start w:val="1"/>
      <w:numFmt w:val="decimal"/>
      <w:suff w:val="space"/>
      <w:lvlText w:val="%1.%2.%3.%4.%5.%6.%7"/>
      <w:lvlJc w:val="left"/>
      <w:pPr>
        <w:ind w:left="0" w:firstLine="0" w:leftChars="0" w:firstLineChars="0"/>
      </w:pPr>
      <w:rPr>
        <w:rFonts w:hint="default"/>
      </w:rPr>
    </w:lvl>
    <w:lvl w:ilvl="7">
      <w:start w:val="1"/>
      <w:numFmt w:val="decimal"/>
      <w:suff w:val="space"/>
      <w:lvlText w:val="%1.%2.%3.%4.%5.%6.%7.%8"/>
      <w:lvlJc w:val="left"/>
      <w:pPr>
        <w:ind w:left="0" w:firstLine="0" w:leftChars="0" w:firstLineChars="0"/>
      </w:pPr>
      <w:rPr>
        <w:rFonts w:hint="default"/>
      </w:rPr>
    </w:lvl>
    <w:lvl w:ilvl="8">
      <w:start w:val="1"/>
      <w:numFmt w:val="decimal"/>
      <w:suff w:val="space"/>
      <w:lvlText w:val="%1.%2.%3.%4.%5.%6.%7.%8.%9"/>
      <w:lvlJc w:val="left"/>
      <w:pPr>
        <w:ind w:left="0" w:firstLine="0" w:leftChars="0" w:firstLineChars="0"/>
      </w:pPr>
      <w:rPr>
        <w:rFonts w:hint="default"/>
      </w:rPr>
    </w:lvl>
  </w:abstractNum>
  <w:abstractNum w:abstractNumId="2">
    <w:nsid w:val="E6812E26"/>
    <w:multiLevelType w:val="multilevel"/>
    <w:tmpl w:val="E6812E26"/>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3">
    <w:nsid w:val="4ED1CDD5"/>
    <w:multiLevelType w:val="singleLevel"/>
    <w:tmpl w:val="4ED1CDD5"/>
    <w:lvl w:ilvl="0">
      <w:start w:val="1"/>
      <w:numFmt w:val="decimal"/>
      <w:suff w:val="nothing"/>
      <w:lvlText w:val="%1、"/>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isplayBackgroundShape/>
  <w:defaultTabStop w:val="420"/>
  <w:updateFields/>
  <w:drawingGridVerticalSpacing w:val="156"/>
  <w:noPunctuationKerning/>
  <w:characterSpacingControl w:val="compressPunctuation"/>
  <w:compat>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7D80A39"/>
    <w:rsid w:val="0DD9412D"/>
    <w:rsid w:val="0E7059E4"/>
    <w:rsid w:val="106E66CE"/>
    <w:rsid w:val="10E2676D"/>
    <w:rsid w:val="11E10C98"/>
    <w:rsid w:val="16EF569D"/>
    <w:rsid w:val="1E5F44BF"/>
    <w:rsid w:val="24CF6255"/>
    <w:rsid w:val="257870FD"/>
    <w:rsid w:val="27EB6314"/>
    <w:rsid w:val="28C619BC"/>
    <w:rsid w:val="2A071519"/>
    <w:rsid w:val="2B016BD3"/>
    <w:rsid w:val="30A6192D"/>
    <w:rsid w:val="37A421E2"/>
    <w:rsid w:val="38700D97"/>
    <w:rsid w:val="3B755B75"/>
    <w:rsid w:val="3E463064"/>
    <w:rsid w:val="3E564895"/>
    <w:rsid w:val="405A6794"/>
    <w:rsid w:val="44F05207"/>
    <w:rsid w:val="4B9F0B41"/>
    <w:rsid w:val="534E3E33"/>
    <w:rsid w:val="53A34A9B"/>
    <w:rsid w:val="53D556A4"/>
    <w:rsid w:val="54C34224"/>
    <w:rsid w:val="554E1875"/>
    <w:rsid w:val="57285993"/>
    <w:rsid w:val="5BAB2CE0"/>
    <w:rsid w:val="72695E00"/>
    <w:rsid w:val="735208AD"/>
    <w:rsid w:val="78371F42"/>
  </w:rsids>
  <w:docVars>
    <w:docVar w:name="commondata" w:val="eyJoZGlkIjoiMDBiNzE5MjYyNWQ0ZDAwMGFhODNmOTJkYTA2YmVhYTgifQ=="/>
    <w:docVar w:name="KSO_WPS_MARK_KEY" w:val="d5106e8b-8aed-4ca4-9166-a50eb9e50a08"/>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sz w:val="20"/>
        <w:szCs w:val="20"/>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39" w:qFormat="1"/>
    <w:lsdException w:name="toc 2" w:semiHidden="0" w:uiPriority="39" w:qFormat="1"/>
    <w:lsdException w:name="toc 3" w:semiHidden="0" w:uiPriority="0"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qFormat="1"/>
    <w:lsdException w:name="footer" w:semiHidden="0" w:uiPriority="0" w:unhideWhenUsed="0" w:qFormat="1"/>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qFormat="1"/>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qFormat="1"/>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qFormat="1"/>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qFormat="1"/>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Theme="minorHAnsi" w:eastAsiaTheme="minorEastAsia" w:hAnsiTheme="minorHAnsi" w:cstheme="minorBidi"/>
      <w:kern w:val="2"/>
      <w:sz w:val="21"/>
      <w:szCs w:val="22"/>
      <w:lang w:val="en-US" w:eastAsia="zh-CN" w:bidi="ar-SA"/>
    </w:rPr>
  </w:style>
  <w:style w:type="paragraph" w:styleId="Heading1">
    <w:name w:val="heading 1"/>
    <w:basedOn w:val="Normal"/>
    <w:next w:val="Normal"/>
    <w:uiPriority w:val="9"/>
    <w:qFormat/>
    <w:pPr>
      <w:keepNext/>
      <w:keepLines/>
      <w:spacing w:before="480" w:after="0"/>
      <w:outlineLvl w:val="0"/>
    </w:pPr>
    <w:rPr>
      <w:rFonts w:asciiTheme="majorHAnsi" w:eastAsiaTheme="majorEastAsia" w:hAnsiTheme="majorHAnsi" w:cstheme="majorBidi"/>
      <w:b/>
      <w:bCs/>
      <w:color w:val="2E75B6" w:themeColor="accent1" w:themeShade="BF"/>
      <w:sz w:val="28"/>
      <w:szCs w:val="28"/>
    </w:rPr>
  </w:style>
  <w:style w:type="paragraph" w:styleId="Heading2">
    <w:name w:val="heading 2"/>
    <w:basedOn w:val="Normal"/>
    <w:next w:val="Normal"/>
    <w:uiPriority w:val="9"/>
    <w:unhideWhenUsed/>
    <w:qFormat/>
    <w:pPr>
      <w:keepNext/>
      <w:keepLines/>
      <w:spacing w:before="200" w:after="0"/>
      <w:outlineLvl w:val="1"/>
    </w:pPr>
    <w:rPr>
      <w:rFonts w:asciiTheme="majorAscii" w:eastAsiaTheme="majorEastAsia" w:hAnsiTheme="majorAscii" w:cstheme="majorBidi"/>
      <w:b/>
      <w:bCs/>
      <w:color w:val="5B9BD5" w:themeColor="accent1"/>
      <w:sz w:val="24"/>
      <w:szCs w:val="26"/>
      <w14:textFill>
        <w14:solidFill>
          <w14:schemeClr w14:val="accent1"/>
        </w14:solidFill>
      </w14:textFill>
    </w:rPr>
  </w:style>
  <w:style w:type="paragraph" w:styleId="Heading3">
    <w:name w:val="heading 3"/>
    <w:basedOn w:val="Normal"/>
    <w:next w:val="Normal"/>
    <w:unhideWhenUsed/>
    <w:qFormat/>
    <w:pPr>
      <w:keepNext/>
      <w:keepLines/>
      <w:spacing w:before="260" w:beforeLines="0" w:beforeAutospacing="0" w:after="260" w:afterLines="0" w:afterAutospacing="0" w:line="413" w:lineRule="auto"/>
      <w:outlineLvl w:val="2"/>
    </w:pPr>
    <w:rPr>
      <w:rFonts w:asciiTheme="minorAscii" w:hAnsiTheme="minorAscii"/>
      <w:b/>
      <w:sz w:val="21"/>
    </w:rPr>
  </w:style>
  <w:style w:type="character" w:default="1" w:styleId="DefaultParagraphFont">
    <w:name w:val="Default Paragraph Font"/>
    <w:semiHidden/>
    <w:qFormat/>
  </w:style>
  <w:style w:type="table" w:default="1" w:styleId="TableNormal">
    <w:name w:val="Normal Table"/>
    <w:semiHidden/>
    <w:qFormat/>
    <w:tblPr>
      <w:tblCellMar>
        <w:top w:w="0" w:type="dxa"/>
        <w:left w:w="108" w:type="dxa"/>
        <w:bottom w:w="0" w:type="dxa"/>
        <w:right w:w="108" w:type="dxa"/>
      </w:tblCellMar>
    </w:tblPr>
  </w:style>
  <w:style w:type="paragraph" w:styleId="TOC3">
    <w:name w:val="toc 3"/>
    <w:basedOn w:val="Normal"/>
    <w:next w:val="Normal"/>
    <w:qFormat/>
    <w:pPr>
      <w:ind w:left="840" w:leftChars="400"/>
    </w:pPr>
  </w:style>
  <w:style w:type="paragraph" w:styleId="Footer">
    <w:name w:val="footer"/>
    <w:basedOn w:val="Normal"/>
    <w:qFormat/>
    <w:pPr>
      <w:tabs>
        <w:tab w:val="center" w:pos="4153"/>
        <w:tab w:val="right" w:pos="8306"/>
      </w:tabs>
      <w:snapToGrid w:val="0"/>
      <w:jc w:val="left"/>
    </w:pPr>
    <w:rPr>
      <w:sz w:val="18"/>
    </w:rPr>
  </w:style>
  <w:style w:type="paragraph" w:styleId="Header">
    <w:name w:val="header"/>
    <w:basedOn w:val="Normal"/>
    <w:qFormat/>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jc w:val="both"/>
      <w:outlineLvl w:val="9"/>
    </w:pPr>
    <w:rPr>
      <w:sz w:val="18"/>
    </w:rPr>
  </w:style>
  <w:style w:type="paragraph" w:styleId="TOC1">
    <w:name w:val="toc 1"/>
    <w:basedOn w:val="Normal"/>
    <w:next w:val="Normal"/>
    <w:uiPriority w:val="39"/>
    <w:unhideWhenUsed/>
    <w:qFormat/>
    <w:pPr>
      <w:spacing w:after="100"/>
    </w:pPr>
  </w:style>
  <w:style w:type="paragraph" w:styleId="TOC2">
    <w:name w:val="toc 2"/>
    <w:basedOn w:val="Normal"/>
    <w:next w:val="Normal"/>
    <w:uiPriority w:val="39"/>
    <w:unhideWhenUsed/>
    <w:qFormat/>
    <w:pPr>
      <w:spacing w:after="100"/>
      <w:ind w:left="220"/>
    </w:pPr>
  </w:style>
  <w:style w:type="table" w:styleId="TableGrid">
    <w:name w:val="Table Grid"/>
    <w:basedOn w:val="TableNormal"/>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qFormat/>
    <w:rPr>
      <w:color w:val="0000FF"/>
      <w:u w:val="single"/>
    </w:rPr>
  </w:style>
  <w:style w:type="paragraph" w:customStyle="1" w:styleId="TOCHeading">
    <w:name w:val="TOC Heading"/>
    <w:uiPriority w:val="39"/>
    <w:semiHidden/>
    <w:unhideWhenUsed/>
    <w:qFormat/>
    <w:pPr>
      <w:keepNext/>
      <w:keepLines/>
      <w:numPr>
        <w:ilvl w:val="0"/>
        <w:numId w:val="0"/>
      </w:numPr>
      <w:spacing w:before="480" w:after="0"/>
      <w:outlineLvl w:val="9"/>
    </w:pPr>
    <w:rPr>
      <w:rFonts w:asciiTheme="majorHAnsi" w:eastAsiaTheme="majorEastAsia" w:hAnsiTheme="majorHAnsi" w:cstheme="majorBidi"/>
      <w:b/>
      <w:bCs/>
      <w:color w:val="000000"/>
      <w:sz w:val="28"/>
      <w:szCs w:val="28"/>
    </w:rPr>
  </w:style>
  <w:style w:type="paragraph" w:styleId="TOC4">
    <w:name w:val="toc 4"/>
    <w:basedOn w:val="Normal"/>
    <w:autoRedefine/>
    <w:uiPriority w:val="39"/>
    <w:unhideWhenUsed/>
    <w:pPr>
      <w:spacing w:after="100"/>
      <w:ind w:left="660"/>
    </w:pPr>
  </w:style>
  <w:style w:type="paragraph" w:styleId="TOC5">
    <w:name w:val="toc 5"/>
    <w:basedOn w:val="Normal"/>
    <w:autoRedefine/>
    <w:uiPriority w:val="39"/>
    <w:unhideWhenUsed/>
    <w:pPr>
      <w:spacing w:after="100"/>
      <w:ind w:left="880"/>
    </w:pPr>
  </w:style>
  <w:style w:type="paragraph" w:styleId="TOC6">
    <w:name w:val="toc 6"/>
    <w:basedOn w:val="Normal"/>
    <w:autoRedefine/>
    <w:uiPriority w:val="39"/>
    <w:unhideWhenUsed/>
    <w:pPr>
      <w:spacing w:after="100"/>
      <w:ind w:left="1100"/>
    </w:pPr>
  </w:style>
  <w:style w:type="paragraph" w:styleId="TOC7">
    <w:name w:val="toc 7"/>
    <w:basedOn w:val="Normal"/>
    <w:autoRedefine/>
    <w:uiPriority w:val="39"/>
    <w:unhideWhenUsed/>
    <w:pPr>
      <w:spacing w:after="100"/>
      <w:ind w:left="1320"/>
    </w:pPr>
  </w:style>
  <w:style w:type="paragraph" w:styleId="TOC8">
    <w:name w:val="toc 8"/>
    <w:basedOn w:val="Normal"/>
    <w:autoRedefine/>
    <w:uiPriority w:val="39"/>
    <w:unhideWhenUsed/>
    <w:pPr>
      <w:spacing w:after="100"/>
      <w:ind w:left="1540"/>
    </w:pPr>
  </w:style>
  <w:style w:type="paragraph" w:styleId="TOC9">
    <w:name w:val="toc 9"/>
    <w:basedOn w:val="Normal"/>
    <w:autoRedefine/>
    <w:uiPriority w:val="39"/>
    <w:unhideWhenUsed/>
    <w:pPr>
      <w:spacing w:after="100"/>
      <w:ind w:left="1760"/>
    </w:pPr>
  </w:style>
  <w:style w:type="character" w:customStyle="1" w:styleId="Hyperlink0">
    <w:name w:val="Hyperlink_0"/>
    <w:uiPriority w:val="99"/>
    <w:unhideWhenUsed/>
    <w:rPr>
      <w:color w:val="0563C1" w:themeColor="hyperlink"/>
      <w:u w:val="single"/>
    </w:rPr>
  </w:style>
  <w:style w:type="paragraph" w:customStyle="1" w:styleId="1-11-BR">
    <w:name w:val="1-11-BR"/>
    <w:pPr>
      <w:widowControl w:val="0"/>
      <w:jc w:val="both"/>
    </w:pPr>
    <w:rPr>
      <w:rFonts w:asciiTheme="minorHAnsi" w:eastAsiaTheme="minorEastAsia" w:hAnsiTheme="minorHAnsi" w:cstheme="minorBidi"/>
      <w:kern w:val="2"/>
      <w:sz w:val="21"/>
      <w:szCs w:val="22"/>
      <w:lang w:val="en-US"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3.png" /><Relationship Id="rId11" Type="http://schemas.openxmlformats.org/officeDocument/2006/relationships/hyperlink" Target="https://www.cnipa.gov.cn/art/2021/12/17/art_430_172260.html" TargetMode="External" /><Relationship Id="rId12" Type="http://schemas.openxmlformats.org/officeDocument/2006/relationships/header" Target="header3.xml" /><Relationship Id="rId13" Type="http://schemas.openxmlformats.org/officeDocument/2006/relationships/image" Target="media/image4.png" /><Relationship Id="rId14" Type="http://schemas.openxmlformats.org/officeDocument/2006/relationships/header" Target="header4.xml" /><Relationship Id="rId15" Type="http://schemas.openxmlformats.org/officeDocument/2006/relationships/footer" Target="footer3.xml" /><Relationship Id="rId16" Type="http://schemas.openxmlformats.org/officeDocument/2006/relationships/theme" Target="theme/theme1.xml" /><Relationship Id="rId17" Type="http://schemas.openxmlformats.org/officeDocument/2006/relationships/numbering" Target="numbering.xml" /><Relationship Id="rId18"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header" Target="header1.xml" /><Relationship Id="rId7" Type="http://schemas.openxmlformats.org/officeDocument/2006/relationships/header" Target="header2.xml" /><Relationship Id="rId8" Type="http://schemas.openxmlformats.org/officeDocument/2006/relationships/footer" Target="footer1.xml" /><Relationship Id="rId9" Type="http://schemas.openxmlformats.org/officeDocument/2006/relationships/footer" Target="footer2.xml" /></Relationships>
</file>

<file path=word/_rels/header1.xml.rels>&#65279;<?xml version="1.0" encoding="utf-8" standalone="yes"?><Relationships xmlns="http://schemas.openxmlformats.org/package/2006/relationships"><Relationship Id="rId1" Type="http://schemas.openxmlformats.org/officeDocument/2006/relationships/image" Target="media/image2.png" /></Relationships>
</file>

<file path=word/theme/theme1.xml><?xml version="1.0" encoding="utf-8"?>
<a:theme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ps="http://schemas.microsoft.com/office/word/2010/wordprocessingShape"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false">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s:customData xmlns:s="http://www.wps.cn/officeDocument/2013/wpsCustomData" xmln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13</Pages>
  <Words>1459</Words>
  <Characters>2768</Characters>
  <Application>Microsoft Office Word</Application>
  <DocSecurity>0</DocSecurity>
  <Lines>0</Lines>
  <Paragraphs>0</Paragraphs>
  <ScaleCrop>false</ScaleCrop>
  <Company/>
  <LinksUpToDate>false</LinksUpToDate>
  <CharactersWithSpaces>2780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himmuc</dc:creator>
  <cp:lastModifiedBy>yuepeng</cp:lastModifiedBy>
  <cp:revision>0</cp:revision>
  <dcterms:created xsi:type="dcterms:W3CDTF">2021-12-08T03:09:00Z</dcterms:created>
  <dcterms:modified xsi:type="dcterms:W3CDTF">2024-09-23T07:27:31Z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C8F2589F47414EF08B97D55D90598B86</vt:lpwstr>
  </property>
  <property fmtid="{D5CDD505-2E9C-101B-9397-08002B2CF9AE}" pid="3" name="KSOProductBuildVer">
    <vt:lpwstr>2052-11.1.0.12980</vt:lpwstr>
  </property>
</Properties>
</file>