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CN201420785294.9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2014年12月11日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便于堆垛的周转箱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2015年06月10日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广东电网有限责任公司电力科学研究院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87799695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97488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97488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67.57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0081633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6333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55.59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97488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12.41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48.86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47.04万元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748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748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便于堆垛的周转箱</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CN204383931U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2015年06月10日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CN201420785294.9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2014年12月11日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广东电网有限责任公司电力科学研究院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张思建,肖勇,林国营,黄友朋</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苏州创元专利商标事务所有限公司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范晴</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B65D6/36 ..撑条、带、条或配件 [2006.01]</w:t>
              <w:br/>
              <w:t>B65D21/032 ..按直立或底朝下的位置堆垛容器，如具有垂直突出或凹口的[2006.01]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便于堆垛的周转箱，包括上开口的箱体，所述箱体容置腔底部的底板向下凸出于箱体箱壁形成堆垛定位部，所述堆垛定位部的一个转角部为不同于其他转角部的定位角，所述箱体容置腔的上开口与堆垛定位部的尺寸形状相配合的，箱体容置腔的一侧转角为与堆垛定位部的定位角对应的定位角配合面，堆垛周转箱时，上一个周转箱底部的堆垛定位部卡接于下一个周转箱的容置腔上开口内，周转箱通过定位角与定位角配合面的配合实现堆垛过程中方向的一致性；本实用新型箱底的堆垛定位部为不对称设计，将四个角的其中一个角设计为结构不同于其他角的定位角，确保了周装箱堆垛过程中方向的一致性，便于机械自动化的运行，设计简单且简洁大方。</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540193"/>
                  <wp:effectExtent l="0" t="0" r="0" b="0"/>
                  <wp:docPr id="1060574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7484" name=""/>
                          <pic:cNvPicPr/>
                        </pic:nvPicPr>
                        <pic:blipFill>
                          <a:blip xmlns:r="http://schemas.openxmlformats.org/officeDocument/2006/relationships" r:embed="rId13"/>
                          <a:stretch>
                            <a:fillRect/>
                          </a:stretch>
                        </pic:blipFill>
                        <pic:spPr>
                          <a:xfrm>
                            <a:off x="0" y="0"/>
                            <a:ext cx="2222500" cy="154019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748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20150610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20241231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专利权有效期届满</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专利权有效期届满 IPC(主分类):B65D  21/032 申请日:20141211 授权公告日:20150610</w:t>
            </w:r>
          </w:p>
        </w:tc>
      </w:tr>
    </w:tbl>
    <w:p>
      <w:pPr>
        <w:pStyle w:val="Heading2"/>
        <w:numPr>
          <w:ilvl w:val="1"/>
          <w:numId w:val="4"/>
        </w:numPr>
        <w:bidi w:val="0"/>
        <w:rPr>
          <w:rFonts w:hint="eastAsia"/>
          <w:color w:val="auto"/>
          <w:lang w:val="en-US" w:eastAsia="zh-CN"/>
        </w:rPr>
      </w:pPr>
      <w:bookmarkStart w:id="20" w:name="_Toc9748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748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748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748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748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9748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748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748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748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748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748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748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0.08999999999999997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90.73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780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748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-608.08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CN204383931U价值评估报告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CN204383931U价值评估报告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CN204383931U价值评估报告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