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CN202110943803.0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2021年08月17日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一种防治木瓜粉蚧的农药增效剂和农药制剂及其制备方法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83704163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4166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4166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883652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6525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4166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88.54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96.47万元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166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166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一种防治木瓜粉蚧的农药增效剂和农药制剂及其制备方法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CN113841710A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2021年12月28日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CN202110943803.0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2021年08月17日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程东美,周易,张志祥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广州市时代知识产权代理事务所(普通合伙)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陈旭燕</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A01N65/24 ..樟科，例如月桂，鳄梨，檫木，肉桂或樟树 [2009.01]</w:t>
              <w:br/>
              <w:t>A01P7/04 .杀昆虫剂 [2006.01]</w:t>
              <w:br/>
              <w:t>A01N65/18 ..大戟科，例如蓖麻 [2009.01]</w:t>
              <w:br/>
              <w:t>A01N53/08 ...带有连于六元芳环的芳氧基，例如苯氧苄基酯；其硫代类似物[2006.01]</w:t>
              <w:br/>
              <w:t>A01N25/30 .以表面活性剂为特征的 [2006.01]</w:t>
              <w:br/>
              <w:t>A01N47/24 ...含有…X—OCON，OCO—N—X…或…X—S—CON基团； 其硫代类似物 〔 3〕[2006.01]</w:t>
              <w:br/>
              <w:t>A01N47/06 ..含有OCOO基团；其硫代类似物 [2006.01]</w:t>
              <w:br/>
              <w:t>A01N65/12 ..紫菀科或菊科〔紫菀或向日葵科〕，例如雏菊，除虫菊，洋蓟，莴苣，向日葵，青蒿或龙蒿 [2009.01]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农药技术领域，特别是涉及一种防治木瓜粉蚧的农药增效剂和农药制剂及其制备方法，该农药增效剂包括植物油，所述植物油选自青蒿油、肉桂油、巴豆油中的一种或两种以上的混合物，该农药增效剂能有效地溶解木瓜粉蚧体壁外的白色蜡泌物，增加了杀虫药剂对木瓜粉蚧体壁的穿透，提高杀虫药剂的杀虫速度和效果；该农药制剂中的农药增效剂与木瓜粉蚧杀虫药剂有效成分之间具有很好的协同增效作用，但无交互抗性，可以有效保持杀虫药剂的杀虫效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535623"/>
                  <wp:effectExtent l="0" t="0" r="0" b="0"/>
                  <wp:docPr id="6829532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53217" name=""/>
                          <pic:cNvPicPr/>
                        </pic:nvPicPr>
                        <pic:blipFill>
                          <a:blip xmlns:r="http://schemas.openxmlformats.org/officeDocument/2006/relationships" r:embed="rId13"/>
                          <a:stretch>
                            <a:fillRect/>
                          </a:stretch>
                        </pic:blipFill>
                        <pic:spPr>
                          <a:xfrm>
                            <a:off x="0" y="0"/>
                            <a:ext cx="2222500" cy="53562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166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IPC(主分类):A01N  65/24 申请日:20210817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20231027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驳回</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发明专利申请公布后的驳回 IPC(主分类):A01N  65/24 申请公布日:20211228</w:t>
            </w:r>
          </w:p>
        </w:tc>
      </w:tr>
    </w:tbl>
    <w:p>
      <w:pPr>
        <w:pStyle w:val="Heading2"/>
        <w:numPr>
          <w:ilvl w:val="1"/>
          <w:numId w:val="4"/>
        </w:numPr>
        <w:bidi w:val="0"/>
        <w:rPr>
          <w:rFonts w:hint="eastAsia"/>
          <w:color w:val="auto"/>
          <w:lang w:val="en-US" w:eastAsia="zh-CN"/>
        </w:rPr>
      </w:pPr>
      <w:bookmarkStart w:id="20" w:name="_Toc64166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166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166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166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166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4166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166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166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166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166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166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166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166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-19.72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CN113841710A价值评估报告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CN113841710A价值评估报告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CN113841710A价值评估报告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